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BBB92">
      <w:pPr>
        <w:ind w:right="-1"/>
        <w:jc w:val="center"/>
        <w:rPr>
          <w:rFonts w:hint="eastAsia" w:eastAsiaTheme="minorEastAsia"/>
          <w:b/>
          <w:sz w:val="32"/>
          <w:szCs w:val="32"/>
          <w:lang w:eastAsia="zh-CN"/>
        </w:rPr>
      </w:pPr>
      <w:r>
        <w:rPr>
          <w:rFonts w:hint="eastAsia"/>
          <w:b/>
          <w:sz w:val="32"/>
          <w:szCs w:val="32"/>
        </w:rPr>
        <w:t>静脉腔内射频闭合发生器技术参数</w:t>
      </w:r>
      <w:r>
        <w:rPr>
          <w:rFonts w:hint="eastAsia"/>
          <w:b/>
          <w:sz w:val="32"/>
          <w:szCs w:val="32"/>
          <w:lang w:eastAsia="zh-CN"/>
        </w:rPr>
        <w:t>及配置清单</w:t>
      </w:r>
    </w:p>
    <w:p w14:paraId="7C934A8F">
      <w:pPr>
        <w:pStyle w:val="14"/>
        <w:numPr>
          <w:ilvl w:val="0"/>
          <w:numId w:val="0"/>
        </w:numPr>
        <w:spacing w:line="240" w:lineRule="atLeast"/>
        <w:ind w:left="360" w:leftChars="0" w:hanging="360" w:firstLineChars="0"/>
        <w:rPr>
          <w:rFonts w:hint="eastAsia" w:ascii="宋体" w:hAnsi="宋体"/>
          <w:b/>
          <w:sz w:val="24"/>
          <w:lang w:eastAsia="zh-CN"/>
        </w:rPr>
      </w:pPr>
      <w:r>
        <w:rPr>
          <w:rFonts w:hint="eastAsia" w:ascii="宋体" w:hAnsi="宋体" w:eastAsiaTheme="minorEastAsia" w:cstheme="minorBidi"/>
          <w:b/>
          <w:kern w:val="2"/>
          <w:sz w:val="24"/>
          <w:szCs w:val="22"/>
          <w:lang w:val="en-US" w:eastAsia="zh-CN" w:bidi="ar-SA"/>
        </w:rPr>
        <w:t>一、</w:t>
      </w:r>
      <w:r>
        <w:rPr>
          <w:rFonts w:hint="eastAsia" w:ascii="宋体" w:hAnsi="宋体"/>
          <w:b/>
          <w:sz w:val="24"/>
          <w:lang w:eastAsia="zh-CN"/>
        </w:rPr>
        <w:t>技术参数：</w:t>
      </w:r>
    </w:p>
    <w:p w14:paraId="1645457F">
      <w:pPr>
        <w:pStyle w:val="14"/>
        <w:numPr>
          <w:ilvl w:val="0"/>
          <w:numId w:val="0"/>
        </w:numPr>
        <w:spacing w:line="240" w:lineRule="atLeast"/>
        <w:ind w:left="360" w:leftChars="0" w:hanging="360" w:firstLineChars="0"/>
        <w:rPr>
          <w:rFonts w:hint="eastAsia" w:ascii="宋体" w:hAnsi="宋体" w:eastAsia="宋体" w:cs="宋体"/>
          <w:sz w:val="24"/>
          <w:szCs w:val="24"/>
        </w:rPr>
      </w:pPr>
      <w:bookmarkStart w:id="0" w:name="_GoBack"/>
      <w:bookmarkEnd w:id="0"/>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用途：用于为静脉腔内射频闭合导管提供受控的射频能量，适用于下肢浅静脉曲张的射频治疗（限于浅静脉系统的大隐静脉、小隐静脉及其穿通支）。射频发生器测定并显示射频输出的射频输出功率，负载阻抗，和射频传输的持续时间。射频发生器可同时与设备中的传感器连接以便在射频传输时持续显示测定的温度。</w:t>
      </w:r>
    </w:p>
    <w:p w14:paraId="6187D701">
      <w:pPr>
        <w:pStyle w:val="14"/>
        <w:numPr>
          <w:ilvl w:val="0"/>
          <w:numId w:val="0"/>
        </w:numPr>
        <w:autoSpaceDE w:val="0"/>
        <w:autoSpaceDN w:val="0"/>
        <w:adjustRightInd w:val="0"/>
        <w:ind w:left="360" w:leftChars="0" w:hanging="36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设备类型</w:t>
      </w:r>
    </w:p>
    <w:p w14:paraId="36ECBAEF">
      <w:pPr>
        <w:pStyle w:val="14"/>
        <w:numPr>
          <w:ilvl w:val="0"/>
          <w:numId w:val="0"/>
        </w:numPr>
        <w:spacing w:line="240" w:lineRule="atLeast"/>
        <w:ind w:left="360" w:leftChars="0" w:hanging="360" w:firstLineChars="0"/>
        <w:rPr>
          <w:rFonts w:hint="eastAsia" w:ascii="宋体" w:hAnsi="宋体" w:eastAsia="宋体" w:cs="宋体"/>
          <w:sz w:val="24"/>
          <w:szCs w:val="24"/>
        </w:rPr>
      </w:pPr>
      <w:r>
        <w:rPr>
          <w:rFonts w:hint="eastAsia" w:ascii="宋体" w:hAnsi="宋体" w:eastAsia="宋体" w:cs="宋体"/>
          <w:sz w:val="24"/>
          <w:szCs w:val="24"/>
        </w:rPr>
        <w:t>Ⅰ类射频发生器旨在与CF类，防除颤射频设备共同使用。射频发生器旨在当射频设备使用时耐受外部除颤类器的应用。</w:t>
      </w:r>
    </w:p>
    <w:p w14:paraId="18E17806">
      <w:pPr>
        <w:pStyle w:val="14"/>
        <w:numPr>
          <w:ilvl w:val="0"/>
          <w:numId w:val="0"/>
        </w:numPr>
        <w:spacing w:line="240" w:lineRule="atLeast"/>
        <w:ind w:left="360" w:leftChars="0" w:hanging="36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额定工作频率460.8kHz</w:t>
      </w:r>
      <w:r>
        <w:rPr>
          <w:rFonts w:hint="eastAsia" w:ascii="宋体" w:hAnsi="宋体" w:eastAsia="宋体" w:cs="宋体"/>
          <w:sz w:val="24"/>
          <w:szCs w:val="24"/>
          <w:lang w:eastAsia="zh-CN"/>
        </w:rPr>
        <w:t>，</w:t>
      </w:r>
      <w:r>
        <w:rPr>
          <w:rFonts w:hint="eastAsia" w:ascii="宋体" w:hAnsi="宋体" w:eastAsia="宋体" w:cs="宋体"/>
          <w:sz w:val="24"/>
          <w:szCs w:val="24"/>
        </w:rPr>
        <w:t>输出方式为双极。</w:t>
      </w:r>
    </w:p>
    <w:p w14:paraId="59E38FA5">
      <w:pPr>
        <w:pStyle w:val="14"/>
        <w:numPr>
          <w:ilvl w:val="0"/>
          <w:numId w:val="0"/>
        </w:numPr>
        <w:spacing w:line="240" w:lineRule="atLeast"/>
        <w:ind w:left="360" w:leftChars="0" w:hanging="36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功能极限</w:t>
      </w:r>
    </w:p>
    <w:p w14:paraId="40554174">
      <w:pPr>
        <w:pStyle w:val="14"/>
        <w:numPr>
          <w:ilvl w:val="0"/>
          <w:numId w:val="0"/>
        </w:numPr>
        <w:spacing w:line="240" w:lineRule="atLeast"/>
        <w:ind w:left="420" w:leftChars="0" w:hanging="420" w:firstLineChars="0"/>
        <w:rPr>
          <w:rFonts w:hint="eastAsia" w:ascii="宋体" w:hAnsi="宋体" w:eastAsia="宋体" w:cs="宋体"/>
          <w:sz w:val="24"/>
          <w:szCs w:val="24"/>
        </w:rPr>
      </w:pPr>
      <w:r>
        <w:rPr>
          <w:rFonts w:hint="eastAsia" w:ascii="宋体" w:hAnsi="宋体" w:eastAsia="宋体" w:cs="仿宋_GB2312"/>
          <w:sz w:val="24"/>
          <w:szCs w:val="24"/>
          <w:lang w:val="en-US" w:eastAsia="zh-CN"/>
        </w:rPr>
        <w:t>▲</w:t>
      </w:r>
      <w:r>
        <w:rPr>
          <w:rFonts w:hint="eastAsia" w:ascii="宋体" w:hAnsi="宋体" w:eastAsia="宋体" w:cs="宋体"/>
          <w:kern w:val="2"/>
          <w:sz w:val="24"/>
          <w:szCs w:val="24"/>
          <w:lang w:val="en-US" w:eastAsia="zh-CN" w:bidi="ar-SA"/>
        </w:rPr>
        <w:t xml:space="preserve">4.1 </w:t>
      </w:r>
      <w:r>
        <w:rPr>
          <w:rFonts w:hint="eastAsia" w:ascii="宋体" w:hAnsi="宋体" w:eastAsia="宋体" w:cs="宋体"/>
          <w:sz w:val="24"/>
          <w:szCs w:val="24"/>
        </w:rPr>
        <w:t>静脉腔内射频消融（RFA）导管的功能极限</w:t>
      </w:r>
    </w:p>
    <w:p w14:paraId="4220E40B">
      <w:pPr>
        <w:pStyle w:val="14"/>
        <w:spacing w:line="240" w:lineRule="atLeast"/>
        <w:ind w:left="360" w:firstLine="0" w:firstLineChars="0"/>
        <w:rPr>
          <w:rFonts w:hint="eastAsia" w:ascii="宋体" w:hAnsi="宋体" w:eastAsia="宋体" w:cs="宋体"/>
          <w:sz w:val="24"/>
          <w:szCs w:val="24"/>
        </w:rPr>
      </w:pPr>
      <w:r>
        <w:rPr>
          <w:rFonts w:hint="eastAsia" w:ascii="宋体" w:hAnsi="宋体" w:eastAsia="宋体" w:cs="宋体"/>
          <w:sz w:val="24"/>
          <w:szCs w:val="24"/>
        </w:rPr>
        <w:t>患者温度：10℃至130℃</w:t>
      </w:r>
    </w:p>
    <w:p w14:paraId="512BD187">
      <w:pPr>
        <w:pStyle w:val="14"/>
        <w:numPr>
          <w:ilvl w:val="0"/>
          <w:numId w:val="0"/>
        </w:numPr>
        <w:spacing w:line="240" w:lineRule="atLeast"/>
        <w:ind w:left="420" w:leftChars="0" w:hanging="420" w:firstLineChars="0"/>
        <w:rPr>
          <w:rFonts w:hint="eastAsia" w:ascii="宋体" w:hAnsi="宋体" w:eastAsia="宋体" w:cs="宋体"/>
          <w:sz w:val="24"/>
          <w:szCs w:val="24"/>
        </w:rPr>
      </w:pPr>
      <w:r>
        <w:rPr>
          <w:rFonts w:hint="eastAsia" w:ascii="宋体" w:hAnsi="宋体" w:eastAsia="宋体" w:cs="仿宋_GB2312"/>
          <w:sz w:val="24"/>
          <w:szCs w:val="24"/>
          <w:lang w:val="en-US" w:eastAsia="zh-CN"/>
        </w:rPr>
        <w:t>▲</w:t>
      </w:r>
      <w:r>
        <w:rPr>
          <w:rFonts w:hint="eastAsia" w:ascii="宋体" w:hAnsi="宋体" w:eastAsia="宋体" w:cs="宋体"/>
          <w:kern w:val="2"/>
          <w:sz w:val="24"/>
          <w:szCs w:val="24"/>
          <w:lang w:val="en-US" w:eastAsia="zh-CN" w:bidi="ar-SA"/>
        </w:rPr>
        <w:t xml:space="preserve">4.2 </w:t>
      </w:r>
      <w:r>
        <w:rPr>
          <w:rFonts w:hint="eastAsia" w:ascii="宋体" w:hAnsi="宋体" w:eastAsia="宋体" w:cs="宋体"/>
          <w:sz w:val="24"/>
          <w:szCs w:val="24"/>
        </w:rPr>
        <w:t>静脉腔内射频闭合导管的功能极限：</w:t>
      </w:r>
    </w:p>
    <w:p w14:paraId="3196FA87">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4.2.1 </w:t>
      </w:r>
      <w:r>
        <w:rPr>
          <w:rFonts w:hint="eastAsia" w:ascii="宋体" w:hAnsi="宋体" w:eastAsia="宋体" w:cs="宋体"/>
          <w:sz w:val="24"/>
          <w:szCs w:val="24"/>
        </w:rPr>
        <w:t>患者温度：10℃至110℃</w:t>
      </w:r>
    </w:p>
    <w:p w14:paraId="5DB1D571">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4.2.2 </w:t>
      </w:r>
      <w:r>
        <w:rPr>
          <w:rFonts w:hint="eastAsia" w:ascii="宋体" w:hAnsi="宋体" w:eastAsia="宋体" w:cs="宋体"/>
          <w:sz w:val="24"/>
          <w:szCs w:val="24"/>
        </w:rPr>
        <w:t>治疗、盐水或活体实验模式下的设备阻抗：25Ω-1000Ω</w:t>
      </w:r>
    </w:p>
    <w:p w14:paraId="581FBC40">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4.2.3 </w:t>
      </w:r>
      <w:r>
        <w:rPr>
          <w:rFonts w:hint="eastAsia" w:ascii="宋体" w:hAnsi="宋体" w:eastAsia="宋体" w:cs="宋体"/>
          <w:sz w:val="24"/>
          <w:szCs w:val="24"/>
        </w:rPr>
        <w:t>测量模式下的设备阻抗：≥10Ω</w:t>
      </w:r>
    </w:p>
    <w:p w14:paraId="6D3535B4">
      <w:pPr>
        <w:pStyle w:val="14"/>
        <w:numPr>
          <w:ilvl w:val="0"/>
          <w:numId w:val="0"/>
        </w:numPr>
        <w:spacing w:line="240" w:lineRule="atLeast"/>
        <w:ind w:left="240"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4.3</w:t>
      </w:r>
      <w:r>
        <w:rPr>
          <w:rFonts w:hint="eastAsia" w:ascii="宋体" w:hAnsi="宋体" w:eastAsia="宋体" w:cs="宋体"/>
          <w:sz w:val="24"/>
          <w:szCs w:val="24"/>
        </w:rPr>
        <w:t>如果射频发生器检测到一个参数超出功能极限范围，刻度显示在红色范围内。仪器同时：</w:t>
      </w:r>
    </w:p>
    <w:p w14:paraId="1926CA69">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4.3.1 </w:t>
      </w:r>
      <w:r>
        <w:rPr>
          <w:rFonts w:hint="eastAsia" w:ascii="宋体" w:hAnsi="宋体" w:eastAsia="宋体" w:cs="宋体"/>
          <w:sz w:val="24"/>
          <w:szCs w:val="24"/>
        </w:rPr>
        <w:t>停止射频治疗。</w:t>
      </w:r>
    </w:p>
    <w:p w14:paraId="1C596D38">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4.3.2 </w:t>
      </w:r>
      <w:r>
        <w:rPr>
          <w:rFonts w:hint="eastAsia" w:ascii="宋体" w:hAnsi="宋体" w:eastAsia="宋体" w:cs="宋体"/>
          <w:sz w:val="24"/>
          <w:szCs w:val="24"/>
        </w:rPr>
        <w:t>启动报警音频（对于温度或射频参数）或启动提示音频（对于阻抗参数）。</w:t>
      </w:r>
    </w:p>
    <w:p w14:paraId="53360E94">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4.3.3 </w:t>
      </w:r>
      <w:r>
        <w:rPr>
          <w:rFonts w:hint="eastAsia" w:ascii="宋体" w:hAnsi="宋体" w:eastAsia="宋体" w:cs="宋体"/>
          <w:sz w:val="24"/>
          <w:szCs w:val="24"/>
        </w:rPr>
        <w:t>进入报警确认模式。</w:t>
      </w:r>
    </w:p>
    <w:p w14:paraId="6680BD65">
      <w:pPr>
        <w:pStyle w:val="14"/>
        <w:numPr>
          <w:ilvl w:val="0"/>
          <w:numId w:val="0"/>
        </w:numPr>
        <w:spacing w:line="240" w:lineRule="atLeast"/>
        <w:ind w:left="427" w:leftChars="89" w:hanging="240" w:hangingChars="1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4.3.4 </w:t>
      </w:r>
      <w:r>
        <w:rPr>
          <w:rFonts w:hint="eastAsia" w:ascii="宋体" w:hAnsi="宋体" w:eastAsia="宋体" w:cs="宋体"/>
          <w:sz w:val="24"/>
          <w:szCs w:val="24"/>
        </w:rPr>
        <w:t>显示报警信息。</w:t>
      </w:r>
    </w:p>
    <w:p w14:paraId="32353DCA">
      <w:pPr>
        <w:pStyle w:val="14"/>
        <w:numPr>
          <w:ilvl w:val="0"/>
          <w:numId w:val="0"/>
        </w:numPr>
        <w:spacing w:line="240" w:lineRule="atLeast"/>
        <w:ind w:left="360" w:leftChars="0" w:hanging="36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适用科室：适用于任何能开展静脉曲张手术的科室，尤其是血管外科，大外科，介入科和部分皮肤科等。</w:t>
      </w:r>
    </w:p>
    <w:p w14:paraId="2DB829C7">
      <w:pPr>
        <w:pStyle w:val="14"/>
        <w:numPr>
          <w:ilvl w:val="0"/>
          <w:numId w:val="0"/>
        </w:numPr>
        <w:spacing w:line="240" w:lineRule="atLeast"/>
        <w:ind w:left="360" w:leftChars="0" w:hanging="3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6、设备具备音频提示（含报警、状态提示等）和屏幕显示，音量可调节。</w:t>
      </w:r>
    </w:p>
    <w:p w14:paraId="25A79C08">
      <w:pPr>
        <w:pStyle w:val="14"/>
        <w:numPr>
          <w:ilvl w:val="0"/>
          <w:numId w:val="0"/>
        </w:numPr>
        <w:spacing w:line="240" w:lineRule="atLeast"/>
        <w:ind w:left="360" w:leftChars="0" w:hanging="3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7、具备日期、时间、亮度、语言等常规设置功能。</w:t>
      </w:r>
    </w:p>
    <w:p w14:paraId="3C116404">
      <w:pPr>
        <w:pStyle w:val="14"/>
        <w:numPr>
          <w:ilvl w:val="0"/>
          <w:numId w:val="0"/>
        </w:numPr>
        <w:spacing w:line="240" w:lineRule="atLeast"/>
        <w:ind w:left="360" w:leftChars="0" w:hanging="3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8、治疗时间可设定，周期结束自动停止输出。</w:t>
      </w:r>
    </w:p>
    <w:p w14:paraId="12C8ACD3">
      <w:pPr>
        <w:pStyle w:val="14"/>
        <w:numPr>
          <w:ilvl w:val="0"/>
          <w:numId w:val="0"/>
        </w:numPr>
        <w:spacing w:line="240" w:lineRule="atLeast"/>
        <w:ind w:left="360" w:leftChars="0" w:hanging="360" w:firstLineChars="0"/>
        <w:rPr>
          <w:rFonts w:hint="eastAsia" w:ascii="宋体" w:hAnsi="宋体" w:eastAsia="宋体" w:cs="仿宋_GB2312"/>
          <w:b/>
          <w:bCs/>
          <w:kern w:val="2"/>
          <w:sz w:val="24"/>
          <w:szCs w:val="24"/>
          <w:lang w:val="en-US" w:eastAsia="zh-CN" w:bidi="ar-SA"/>
        </w:rPr>
      </w:pPr>
      <w:r>
        <w:rPr>
          <w:rFonts w:hint="eastAsia" w:ascii="宋体" w:hAnsi="宋体" w:eastAsia="宋体" w:cs="仿宋_GB2312"/>
          <w:b/>
          <w:bCs/>
          <w:kern w:val="2"/>
          <w:sz w:val="24"/>
          <w:szCs w:val="24"/>
          <w:lang w:val="en-US" w:eastAsia="zh-CN" w:bidi="ar-SA"/>
        </w:rPr>
        <w:t>二、保修期：≥10年</w:t>
      </w:r>
    </w:p>
    <w:p w14:paraId="0DE1C464">
      <w:pPr>
        <w:pStyle w:val="14"/>
        <w:numPr>
          <w:ilvl w:val="0"/>
          <w:numId w:val="0"/>
        </w:numPr>
        <w:tabs>
          <w:tab w:val="left" w:pos="1308"/>
        </w:tabs>
        <w:ind w:leftChars="0"/>
        <w:rPr>
          <w:rFonts w:hint="eastAsia" w:eastAsiaTheme="minorEastAsia"/>
          <w:szCs w:val="21"/>
          <w:lang w:eastAsia="zh-CN"/>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utiger LT Std 47 Light 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51"/>
    <w:rsid w:val="000068BB"/>
    <w:rsid w:val="00012EF0"/>
    <w:rsid w:val="00091BDC"/>
    <w:rsid w:val="000B4082"/>
    <w:rsid w:val="000E17DB"/>
    <w:rsid w:val="00144070"/>
    <w:rsid w:val="001644E2"/>
    <w:rsid w:val="001C3831"/>
    <w:rsid w:val="001D34D5"/>
    <w:rsid w:val="00273630"/>
    <w:rsid w:val="0027559B"/>
    <w:rsid w:val="002C1545"/>
    <w:rsid w:val="002E4DC9"/>
    <w:rsid w:val="003517FD"/>
    <w:rsid w:val="00356038"/>
    <w:rsid w:val="003624EF"/>
    <w:rsid w:val="003C7990"/>
    <w:rsid w:val="003D4255"/>
    <w:rsid w:val="0043115C"/>
    <w:rsid w:val="004F31C3"/>
    <w:rsid w:val="005030E8"/>
    <w:rsid w:val="00526BA2"/>
    <w:rsid w:val="005903DC"/>
    <w:rsid w:val="00665571"/>
    <w:rsid w:val="00690EAB"/>
    <w:rsid w:val="0069794B"/>
    <w:rsid w:val="006B0FE9"/>
    <w:rsid w:val="006C5AB4"/>
    <w:rsid w:val="006D1B44"/>
    <w:rsid w:val="00706FD5"/>
    <w:rsid w:val="007338D6"/>
    <w:rsid w:val="00737CFD"/>
    <w:rsid w:val="00781EB8"/>
    <w:rsid w:val="007A2251"/>
    <w:rsid w:val="007A7908"/>
    <w:rsid w:val="007A7E44"/>
    <w:rsid w:val="00832615"/>
    <w:rsid w:val="008456A0"/>
    <w:rsid w:val="00890AD6"/>
    <w:rsid w:val="008B4356"/>
    <w:rsid w:val="008C44BA"/>
    <w:rsid w:val="008E168D"/>
    <w:rsid w:val="00952B1F"/>
    <w:rsid w:val="009560C4"/>
    <w:rsid w:val="009851AE"/>
    <w:rsid w:val="009E18FA"/>
    <w:rsid w:val="009E78B3"/>
    <w:rsid w:val="00A05F2D"/>
    <w:rsid w:val="00A52F31"/>
    <w:rsid w:val="00AB0AEB"/>
    <w:rsid w:val="00B03DA1"/>
    <w:rsid w:val="00B06CCF"/>
    <w:rsid w:val="00B216BE"/>
    <w:rsid w:val="00B3226F"/>
    <w:rsid w:val="00B41336"/>
    <w:rsid w:val="00BE1C99"/>
    <w:rsid w:val="00C036BF"/>
    <w:rsid w:val="00C17ED4"/>
    <w:rsid w:val="00C53A45"/>
    <w:rsid w:val="00CB1030"/>
    <w:rsid w:val="00CB4EF9"/>
    <w:rsid w:val="00D23A4C"/>
    <w:rsid w:val="00D245FB"/>
    <w:rsid w:val="00D34ED0"/>
    <w:rsid w:val="00D40BBA"/>
    <w:rsid w:val="00DB1F93"/>
    <w:rsid w:val="00DD203F"/>
    <w:rsid w:val="00E17435"/>
    <w:rsid w:val="00ED5929"/>
    <w:rsid w:val="00F14DA6"/>
    <w:rsid w:val="00FE6F2C"/>
    <w:rsid w:val="0E000540"/>
    <w:rsid w:val="10CB6454"/>
    <w:rsid w:val="1A306912"/>
    <w:rsid w:val="276624C2"/>
    <w:rsid w:val="2A2A0E2A"/>
    <w:rsid w:val="3E5D58CE"/>
    <w:rsid w:val="6DFB4E70"/>
    <w:rsid w:val="763E2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nhideWhenUsed/>
    <w:qFormat/>
    <w:uiPriority w:val="99"/>
    <w:pPr>
      <w:spacing w:line="360" w:lineRule="auto"/>
      <w:ind w:firstLine="480" w:firstLineChars="200"/>
    </w:pPr>
    <w:rPr>
      <w:rFonts w:ascii="宋体" w:hAnsi="宋体" w:eastAsia="宋体" w:cs="Times New Roman"/>
      <w:color w:val="000000"/>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List Paragraph1"/>
    <w:basedOn w:val="1"/>
    <w:qFormat/>
    <w:uiPriority w:val="34"/>
    <w:pPr>
      <w:ind w:firstLine="420" w:firstLineChars="200"/>
    </w:pPr>
  </w:style>
  <w:style w:type="character" w:customStyle="1" w:styleId="13">
    <w:name w:val="正文文本缩进 Char"/>
    <w:basedOn w:val="9"/>
    <w:link w:val="2"/>
    <w:qFormat/>
    <w:uiPriority w:val="99"/>
    <w:rPr>
      <w:rFonts w:ascii="宋体" w:hAnsi="宋体" w:eastAsia="宋体" w:cs="Times New Roman"/>
      <w:color w:val="000000"/>
      <w:kern w:val="2"/>
      <w:sz w:val="24"/>
    </w:rPr>
  </w:style>
  <w:style w:type="paragraph" w:styleId="14">
    <w:name w:val="List Paragraph"/>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Frutiger LT Std 47 Light Cn" w:eastAsia="Frutiger LT Std 47 Light Cn" w:cs="Frutiger LT Std 47 Light Cn" w:hAnsiTheme="minorHAnsi"/>
      <w:color w:val="000000"/>
      <w:sz w:val="24"/>
      <w:szCs w:val="24"/>
      <w:lang w:val="en-US" w:eastAsia="zh-CN" w:bidi="ar-SA"/>
    </w:rPr>
  </w:style>
  <w:style w:type="character" w:customStyle="1" w:styleId="16">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F5A1-5C9D-456E-A8B9-5F4023A6DF3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2874</Words>
  <Characters>3389</Characters>
  <Lines>24</Lines>
  <Paragraphs>6</Paragraphs>
  <TotalTime>5</TotalTime>
  <ScaleCrop>false</ScaleCrop>
  <LinksUpToDate>false</LinksUpToDate>
  <CharactersWithSpaces>3462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2016-12-18T15:10:00Z</dcterms:created>
  <dc:creator>h</dc:creator>
  <cp:lastModifiedBy>适</cp:lastModifiedBy>
  <cp:lastPrinted>2016-03-30T04:58:00Z</cp:lastPrinted>
  <dcterms:modified xsi:type="dcterms:W3CDTF">2026-07-14T03:00:37Z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eyJoZGlkIjoiOTI5ZTJlYzc2NjU2ZjRjZjNmODkxNjUzYzc5NzdmNDMiLCJ1c2VySWQiOiI4NDQ3NDQyODQifQ==</vt:lpwstr>
  </property>
  <property fmtid="{D5CDD505-2E9C-101B-9397-08002B2CF9AE}" pid="4" name="ICV">
    <vt:lpwstr>A95D17C368F84464B8EDA8E9EF3C7B52_12</vt:lpwstr>
  </property>
</Properties>
</file>