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9" w:firstLineChars="543"/>
        <w:rPr>
          <w:rFonts w:ascii="仿宋" w:hAnsi="仿宋" w:eastAsia="仿宋"/>
          <w:b/>
          <w:sz w:val="44"/>
          <w:szCs w:val="44"/>
        </w:rPr>
      </w:pPr>
      <w:r>
        <w:rPr>
          <w:rFonts w:hint="eastAsia" w:ascii="仿宋" w:hAnsi="仿宋" w:eastAsia="仿宋"/>
          <w:b/>
          <w:sz w:val="44"/>
          <w:szCs w:val="44"/>
        </w:rPr>
        <w:t>第一章    项目概述</w:t>
      </w:r>
    </w:p>
    <w:p>
      <w:pPr>
        <w:rPr>
          <w:rFonts w:ascii="仿宋" w:hAnsi="仿宋" w:eastAsia="仿宋"/>
        </w:rPr>
      </w:pPr>
      <w:r>
        <w:rPr>
          <w:rFonts w:ascii="仿宋" w:hAnsi="仿宋" w:eastAsia="仿宋"/>
          <w:b/>
          <w:sz w:val="28"/>
        </w:rPr>
        <w:t>一.项目概述</w:t>
      </w:r>
    </w:p>
    <w:p>
      <w:pPr>
        <w:rPr>
          <w:rFonts w:ascii="仿宋" w:hAnsi="仿宋" w:eastAsia="仿宋"/>
        </w:rPr>
      </w:pPr>
      <w:r>
        <w:rPr>
          <w:rFonts w:ascii="仿宋" w:hAnsi="仿宋" w:eastAsia="仿宋"/>
          <w:b/>
          <w:sz w:val="24"/>
        </w:rPr>
        <w:t>1.名称与编号</w:t>
      </w:r>
    </w:p>
    <w:p>
      <w:pPr>
        <w:ind w:firstLine="480"/>
        <w:rPr>
          <w:rFonts w:ascii="仿宋" w:hAnsi="仿宋" w:eastAsia="仿宋"/>
        </w:rPr>
      </w:pPr>
      <w:r>
        <w:rPr>
          <w:rFonts w:ascii="仿宋" w:hAnsi="仿宋" w:eastAsia="仿宋"/>
        </w:rPr>
        <w:t>项目名称：202</w:t>
      </w:r>
      <w:r>
        <w:rPr>
          <w:rFonts w:hint="eastAsia" w:ascii="仿宋" w:hAnsi="仿宋" w:eastAsia="仿宋"/>
        </w:rPr>
        <w:t>6</w:t>
      </w:r>
      <w:r>
        <w:rPr>
          <w:rFonts w:ascii="仿宋" w:hAnsi="仿宋" w:eastAsia="仿宋"/>
        </w:rPr>
        <w:t>年</w:t>
      </w:r>
      <w:r>
        <w:rPr>
          <w:rFonts w:hint="eastAsia" w:ascii="仿宋" w:hAnsi="仿宋" w:eastAsia="仿宋"/>
        </w:rPr>
        <w:t>1</w:t>
      </w:r>
      <w:r>
        <w:rPr>
          <w:rFonts w:ascii="仿宋" w:hAnsi="仿宋" w:eastAsia="仿宋"/>
        </w:rPr>
        <w:t>月-2027年6月惠州市中大惠亚医院安保服务采购项目</w:t>
      </w:r>
    </w:p>
    <w:p>
      <w:pPr>
        <w:ind w:firstLine="480"/>
        <w:rPr>
          <w:rFonts w:ascii="仿宋" w:hAnsi="仿宋" w:eastAsia="仿宋"/>
        </w:rPr>
      </w:pPr>
      <w:r>
        <w:rPr>
          <w:rFonts w:ascii="仿宋" w:hAnsi="仿宋" w:eastAsia="仿宋"/>
        </w:rPr>
        <w:t>采购计划编号：</w:t>
      </w:r>
    </w:p>
    <w:p>
      <w:pPr>
        <w:ind w:firstLine="480"/>
        <w:rPr>
          <w:rFonts w:ascii="仿宋" w:hAnsi="仿宋" w:eastAsia="仿宋"/>
        </w:rPr>
      </w:pPr>
      <w:r>
        <w:rPr>
          <w:rFonts w:ascii="仿宋" w:hAnsi="仿宋" w:eastAsia="仿宋"/>
        </w:rPr>
        <w:t xml:space="preserve">采购项目编号： </w:t>
      </w:r>
    </w:p>
    <w:p>
      <w:pPr>
        <w:ind w:firstLine="480"/>
        <w:rPr>
          <w:rFonts w:ascii="仿宋" w:hAnsi="仿宋" w:eastAsia="仿宋"/>
        </w:rPr>
      </w:pPr>
      <w:r>
        <w:rPr>
          <w:rFonts w:ascii="仿宋" w:hAnsi="仿宋" w:eastAsia="仿宋"/>
        </w:rPr>
        <w:t>采购方式：公开招标</w:t>
      </w:r>
    </w:p>
    <w:p>
      <w:pPr>
        <w:ind w:firstLine="480"/>
        <w:rPr>
          <w:rFonts w:ascii="仿宋" w:hAnsi="仿宋" w:eastAsia="仿宋"/>
        </w:rPr>
      </w:pPr>
      <w:r>
        <w:rPr>
          <w:rFonts w:ascii="仿宋" w:hAnsi="仿宋" w:eastAsia="仿宋"/>
        </w:rPr>
        <w:t>预算金额：</w:t>
      </w:r>
      <w:r>
        <w:rPr>
          <w:rFonts w:hint="eastAsia" w:ascii="仿宋" w:hAnsi="仿宋" w:eastAsia="仿宋"/>
        </w:rPr>
        <w:t xml:space="preserve">     </w:t>
      </w:r>
      <w:r>
        <w:rPr>
          <w:rFonts w:ascii="仿宋" w:hAnsi="仿宋" w:eastAsia="仿宋"/>
        </w:rPr>
        <w:t>元</w:t>
      </w:r>
    </w:p>
    <w:p>
      <w:pPr>
        <w:rPr>
          <w:rFonts w:ascii="仿宋" w:hAnsi="仿宋" w:eastAsia="仿宋"/>
        </w:rPr>
      </w:pPr>
      <w:r>
        <w:rPr>
          <w:rFonts w:ascii="仿宋" w:hAnsi="仿宋" w:eastAsia="仿宋"/>
          <w:b/>
          <w:sz w:val="24"/>
        </w:rPr>
        <w:t>2.项目内容及需求情况（采购项目技术规格、参数及要求）</w:t>
      </w:r>
    </w:p>
    <w:p>
      <w:pPr>
        <w:rPr>
          <w:rFonts w:ascii="仿宋" w:hAnsi="仿宋" w:eastAsia="仿宋"/>
        </w:rPr>
      </w:pPr>
    </w:p>
    <w:p>
      <w:pPr>
        <w:rPr>
          <w:rFonts w:ascii="仿宋" w:hAnsi="仿宋" w:eastAsia="仿宋"/>
        </w:rPr>
      </w:pPr>
      <w:r>
        <w:rPr>
          <w:rFonts w:ascii="仿宋" w:hAnsi="仿宋" w:eastAsia="仿宋"/>
        </w:rPr>
        <w:t>采购包1(202</w:t>
      </w:r>
      <w:r>
        <w:rPr>
          <w:rFonts w:hint="eastAsia" w:ascii="仿宋" w:hAnsi="仿宋" w:eastAsia="仿宋"/>
        </w:rPr>
        <w:t>6</w:t>
      </w:r>
      <w:r>
        <w:rPr>
          <w:rFonts w:ascii="仿宋" w:hAnsi="仿宋" w:eastAsia="仿宋"/>
        </w:rPr>
        <w:t>年</w:t>
      </w:r>
      <w:r>
        <w:rPr>
          <w:rFonts w:hint="eastAsia" w:ascii="仿宋" w:hAnsi="仿宋" w:eastAsia="仿宋"/>
        </w:rPr>
        <w:t>1</w:t>
      </w:r>
      <w:r>
        <w:rPr>
          <w:rFonts w:ascii="仿宋" w:hAnsi="仿宋" w:eastAsia="仿宋"/>
        </w:rPr>
        <w:t>月-2027年6月惠州市中大惠亚医院安保服务):</w:t>
      </w:r>
    </w:p>
    <w:p>
      <w:pPr>
        <w:rPr>
          <w:rFonts w:ascii="仿宋" w:hAnsi="仿宋" w:eastAsia="仿宋"/>
        </w:rPr>
      </w:pPr>
    </w:p>
    <w:tbl>
      <w:tblPr>
        <w:tblStyle w:val="4"/>
        <w:tblW w:w="974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424"/>
        <w:gridCol w:w="2136"/>
        <w:gridCol w:w="1187"/>
        <w:gridCol w:w="1687"/>
        <w:gridCol w:w="212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rFonts w:ascii="仿宋" w:hAnsi="仿宋" w:eastAsia="仿宋"/>
              </w:rPr>
            </w:pPr>
            <w:r>
              <w:rPr>
                <w:rFonts w:ascii="仿宋" w:hAnsi="仿宋" w:eastAsia="仿宋"/>
              </w:rPr>
              <w:t>品目号</w:t>
            </w:r>
          </w:p>
        </w:tc>
        <w:tc>
          <w:tcPr>
            <w:tcW w:w="1424" w:type="dxa"/>
          </w:tcPr>
          <w:p>
            <w:pPr>
              <w:rPr>
                <w:rFonts w:ascii="仿宋" w:hAnsi="仿宋" w:eastAsia="仿宋"/>
              </w:rPr>
            </w:pPr>
            <w:r>
              <w:rPr>
                <w:rFonts w:ascii="仿宋" w:hAnsi="仿宋" w:eastAsia="仿宋"/>
              </w:rPr>
              <w:t>品目名称</w:t>
            </w:r>
          </w:p>
        </w:tc>
        <w:tc>
          <w:tcPr>
            <w:tcW w:w="2136" w:type="dxa"/>
          </w:tcPr>
          <w:p>
            <w:pPr>
              <w:rPr>
                <w:rFonts w:ascii="仿宋" w:hAnsi="仿宋" w:eastAsia="仿宋"/>
              </w:rPr>
            </w:pPr>
            <w:r>
              <w:rPr>
                <w:rFonts w:ascii="仿宋" w:hAnsi="仿宋" w:eastAsia="仿宋"/>
              </w:rPr>
              <w:t>采购标的</w:t>
            </w:r>
          </w:p>
        </w:tc>
        <w:tc>
          <w:tcPr>
            <w:tcW w:w="1187" w:type="dxa"/>
          </w:tcPr>
          <w:p>
            <w:pPr>
              <w:rPr>
                <w:rFonts w:ascii="仿宋" w:hAnsi="仿宋" w:eastAsia="仿宋"/>
              </w:rPr>
            </w:pPr>
            <w:r>
              <w:rPr>
                <w:rFonts w:ascii="仿宋" w:hAnsi="仿宋" w:eastAsia="仿宋"/>
              </w:rPr>
              <w:t>数量（单位）</w:t>
            </w:r>
          </w:p>
        </w:tc>
        <w:tc>
          <w:tcPr>
            <w:tcW w:w="1687" w:type="dxa"/>
          </w:tcPr>
          <w:p>
            <w:pPr>
              <w:rPr>
                <w:rFonts w:ascii="仿宋" w:hAnsi="仿宋" w:eastAsia="仿宋"/>
              </w:rPr>
            </w:pPr>
            <w:r>
              <w:rPr>
                <w:rFonts w:ascii="仿宋" w:hAnsi="仿宋" w:eastAsia="仿宋"/>
              </w:rPr>
              <w:t>技术规格、参数及要求</w:t>
            </w:r>
          </w:p>
        </w:tc>
        <w:tc>
          <w:tcPr>
            <w:tcW w:w="2126" w:type="dxa"/>
          </w:tcPr>
          <w:p>
            <w:pPr>
              <w:rPr>
                <w:rFonts w:ascii="仿宋" w:hAnsi="仿宋" w:eastAsia="仿宋"/>
              </w:rPr>
            </w:pPr>
            <w:r>
              <w:rPr>
                <w:rFonts w:ascii="仿宋" w:hAnsi="仿宋" w:eastAsia="仿宋"/>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rFonts w:ascii="仿宋" w:hAnsi="仿宋" w:eastAsia="仿宋"/>
              </w:rPr>
            </w:pPr>
            <w:r>
              <w:rPr>
                <w:rFonts w:ascii="仿宋" w:hAnsi="仿宋" w:eastAsia="仿宋"/>
              </w:rPr>
              <w:t>1-1</w:t>
            </w:r>
          </w:p>
        </w:tc>
        <w:tc>
          <w:tcPr>
            <w:tcW w:w="1424" w:type="dxa"/>
          </w:tcPr>
          <w:p>
            <w:pPr>
              <w:rPr>
                <w:rFonts w:ascii="仿宋" w:hAnsi="仿宋" w:eastAsia="仿宋"/>
              </w:rPr>
            </w:pPr>
            <w:r>
              <w:rPr>
                <w:rFonts w:hint="eastAsia" w:ascii="仿宋" w:hAnsi="仿宋" w:eastAsia="仿宋"/>
              </w:rPr>
              <w:t>保安服务</w:t>
            </w:r>
          </w:p>
        </w:tc>
        <w:tc>
          <w:tcPr>
            <w:tcW w:w="2136" w:type="dxa"/>
          </w:tcPr>
          <w:p>
            <w:pPr>
              <w:rPr>
                <w:rFonts w:ascii="仿宋" w:hAnsi="仿宋" w:eastAsia="仿宋"/>
              </w:rPr>
            </w:pPr>
            <w:r>
              <w:rPr>
                <w:rFonts w:ascii="仿宋" w:hAnsi="仿宋" w:eastAsia="仿宋"/>
              </w:rPr>
              <w:t>医院安保服务</w:t>
            </w:r>
          </w:p>
        </w:tc>
        <w:tc>
          <w:tcPr>
            <w:tcW w:w="1187" w:type="dxa"/>
          </w:tcPr>
          <w:p>
            <w:pPr>
              <w:rPr>
                <w:rFonts w:ascii="仿宋" w:hAnsi="仿宋" w:eastAsia="仿宋"/>
              </w:rPr>
            </w:pPr>
            <w:r>
              <w:rPr>
                <w:rFonts w:ascii="仿宋" w:hAnsi="仿宋" w:eastAsia="仿宋"/>
              </w:rPr>
              <w:t>1.00(项)</w:t>
            </w:r>
          </w:p>
        </w:tc>
        <w:tc>
          <w:tcPr>
            <w:tcW w:w="1687" w:type="dxa"/>
          </w:tcPr>
          <w:p>
            <w:pPr>
              <w:rPr>
                <w:rFonts w:ascii="仿宋" w:hAnsi="仿宋" w:eastAsia="仿宋"/>
              </w:rPr>
            </w:pPr>
            <w:r>
              <w:rPr>
                <w:rFonts w:ascii="仿宋" w:hAnsi="仿宋" w:eastAsia="仿宋"/>
              </w:rPr>
              <w:t>详见第二章</w:t>
            </w:r>
          </w:p>
        </w:tc>
        <w:tc>
          <w:tcPr>
            <w:tcW w:w="2126" w:type="dxa"/>
          </w:tcPr>
          <w:p>
            <w:pPr>
              <w:rPr>
                <w:rFonts w:ascii="仿宋" w:hAnsi="仿宋" w:eastAsia="仿宋"/>
              </w:rPr>
            </w:pPr>
            <w:r>
              <w:rPr>
                <w:rFonts w:ascii="仿宋" w:hAnsi="仿宋" w:eastAsia="仿宋"/>
              </w:rPr>
              <w:t>否</w:t>
            </w:r>
          </w:p>
        </w:tc>
      </w:tr>
    </w:tbl>
    <w:p>
      <w:pPr>
        <w:rPr>
          <w:rFonts w:ascii="仿宋" w:hAnsi="仿宋" w:eastAsia="仿宋"/>
        </w:rPr>
      </w:pPr>
    </w:p>
    <w:p>
      <w:pPr>
        <w:rPr>
          <w:rFonts w:ascii="仿宋" w:hAnsi="仿宋" w:eastAsia="仿宋"/>
        </w:rPr>
      </w:pPr>
      <w:r>
        <w:rPr>
          <w:rFonts w:ascii="仿宋" w:hAnsi="仿宋" w:eastAsia="仿宋"/>
        </w:rPr>
        <w:t>本采购包不接受联合体投标</w:t>
      </w:r>
      <w:r>
        <w:rPr>
          <w:rFonts w:hint="eastAsia" w:ascii="仿宋" w:hAnsi="仿宋" w:eastAsia="仿宋"/>
        </w:rPr>
        <w:t>。</w:t>
      </w:r>
    </w:p>
    <w:p>
      <w:pPr>
        <w:rPr>
          <w:rFonts w:ascii="仿宋" w:hAnsi="仿宋" w:eastAsia="仿宋"/>
        </w:rPr>
      </w:pPr>
    </w:p>
    <w:p>
      <w:pPr>
        <w:rPr>
          <w:rFonts w:ascii="仿宋" w:hAnsi="仿宋" w:eastAsia="仿宋"/>
        </w:rPr>
      </w:pPr>
      <w:r>
        <w:rPr>
          <w:rFonts w:ascii="仿宋" w:hAnsi="仿宋" w:eastAsia="仿宋"/>
        </w:rPr>
        <w:t>合同履行期限：202</w:t>
      </w:r>
      <w:r>
        <w:rPr>
          <w:rFonts w:hint="eastAsia" w:ascii="仿宋" w:hAnsi="仿宋" w:eastAsia="仿宋"/>
        </w:rPr>
        <w:t>6</w:t>
      </w:r>
      <w:r>
        <w:rPr>
          <w:rFonts w:ascii="仿宋" w:hAnsi="仿宋" w:eastAsia="仿宋"/>
        </w:rPr>
        <w:t>年</w:t>
      </w:r>
      <w:r>
        <w:rPr>
          <w:rFonts w:hint="eastAsia" w:ascii="仿宋" w:hAnsi="仿宋" w:eastAsia="仿宋"/>
        </w:rPr>
        <w:t>1</w:t>
      </w:r>
      <w:r>
        <w:rPr>
          <w:rFonts w:ascii="仿宋" w:hAnsi="仿宋" w:eastAsia="仿宋"/>
        </w:rPr>
        <w:t>月1日-2027年6月30日</w:t>
      </w:r>
    </w:p>
    <w:p>
      <w:pPr>
        <w:rPr>
          <w:rFonts w:ascii="仿宋" w:hAnsi="仿宋" w:eastAsia="仿宋"/>
        </w:rPr>
      </w:pPr>
    </w:p>
    <w:p>
      <w:pPr>
        <w:rPr>
          <w:rFonts w:ascii="仿宋" w:hAnsi="仿宋" w:eastAsia="仿宋"/>
        </w:rPr>
      </w:pPr>
      <w:r>
        <w:rPr>
          <w:rFonts w:ascii="仿宋" w:hAnsi="仿宋" w:eastAsia="仿宋"/>
          <w:b/>
          <w:sz w:val="28"/>
        </w:rPr>
        <w:t>二.投标人的资格要求</w:t>
      </w:r>
    </w:p>
    <w:p>
      <w:pPr>
        <w:rPr>
          <w:rFonts w:ascii="仿宋" w:hAnsi="仿宋" w:eastAsia="仿宋"/>
        </w:rPr>
      </w:pPr>
      <w:r>
        <w:rPr>
          <w:rFonts w:ascii="仿宋" w:hAnsi="仿宋" w:eastAsia="仿宋"/>
          <w:b/>
          <w:sz w:val="24"/>
        </w:rPr>
        <w:t>1.投标人应具备《中华人民共和国政府采购法》第二十二条规定的条件，提供下列材料：</w:t>
      </w:r>
    </w:p>
    <w:p>
      <w:pPr>
        <w:rPr>
          <w:rFonts w:ascii="仿宋" w:hAnsi="仿宋" w:eastAsia="仿宋"/>
        </w:rPr>
      </w:pPr>
    </w:p>
    <w:p>
      <w:pPr>
        <w:rPr>
          <w:rFonts w:ascii="仿宋" w:hAnsi="仿宋" w:eastAsia="仿宋"/>
        </w:rPr>
      </w:pPr>
      <w:r>
        <w:rPr>
          <w:rFonts w:ascii="仿宋" w:hAnsi="仿宋" w:eastAsia="仿宋"/>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rPr>
          <w:rFonts w:ascii="仿宋" w:hAnsi="仿宋" w:eastAsia="仿宋"/>
        </w:rPr>
      </w:pPr>
    </w:p>
    <w:p>
      <w:pPr>
        <w:rPr>
          <w:rFonts w:ascii="仿宋" w:hAnsi="仿宋" w:eastAsia="仿宋"/>
        </w:rPr>
      </w:pPr>
      <w:r>
        <w:rPr>
          <w:rFonts w:ascii="仿宋" w:hAnsi="仿宋" w:eastAsia="仿宋"/>
        </w:rPr>
        <w:t>2）有依法缴纳税收和社会保障资金的良好记录：提供投标截止日前6个月内任意1个月依法缴纳税收和社会保障资金的相关材料。 如依法免税或不需要缴纳社会保障资金的， 提供相应证明材料。</w:t>
      </w:r>
    </w:p>
    <w:p>
      <w:pPr>
        <w:rPr>
          <w:rFonts w:ascii="仿宋" w:hAnsi="仿宋" w:eastAsia="仿宋"/>
        </w:rPr>
      </w:pPr>
    </w:p>
    <w:p>
      <w:pPr>
        <w:rPr>
          <w:rFonts w:ascii="仿宋" w:hAnsi="仿宋" w:eastAsia="仿宋"/>
        </w:rPr>
      </w:pPr>
      <w:r>
        <w:rPr>
          <w:rFonts w:ascii="仿宋" w:hAnsi="仿宋" w:eastAsia="仿宋"/>
        </w:rPr>
        <w:t>3）具有良好的商业信誉和健全的财务会计制度：供应商必须具有良好的商业信誉和健全的财务会计制度（提供202</w:t>
      </w:r>
      <w:r>
        <w:rPr>
          <w:rFonts w:hint="eastAsia" w:ascii="仿宋" w:hAnsi="仿宋" w:eastAsia="仿宋"/>
        </w:rPr>
        <w:t>4</w:t>
      </w:r>
      <w:r>
        <w:rPr>
          <w:rFonts w:ascii="仿宋" w:hAnsi="仿宋" w:eastAsia="仿宋"/>
        </w:rPr>
        <w:t>年度财务状况报告或基本开户行出具的资信证明） 。</w:t>
      </w:r>
    </w:p>
    <w:p>
      <w:pPr>
        <w:rPr>
          <w:rFonts w:ascii="仿宋" w:hAnsi="仿宋" w:eastAsia="仿宋"/>
        </w:rPr>
      </w:pPr>
    </w:p>
    <w:p>
      <w:pPr>
        <w:rPr>
          <w:rFonts w:ascii="仿宋" w:hAnsi="仿宋" w:eastAsia="仿宋"/>
        </w:rPr>
      </w:pPr>
      <w:r>
        <w:rPr>
          <w:rFonts w:ascii="仿宋" w:hAnsi="仿宋" w:eastAsia="仿宋"/>
        </w:rPr>
        <w:t>4）履行合同所必需的设备和专业技术能力：按投标（响应）文件格式填报设备及专业技术能力情况。</w:t>
      </w:r>
    </w:p>
    <w:p>
      <w:pPr>
        <w:rPr>
          <w:rFonts w:ascii="仿宋" w:hAnsi="仿宋" w:eastAsia="仿宋"/>
        </w:rPr>
      </w:pPr>
    </w:p>
    <w:p>
      <w:pPr>
        <w:rPr>
          <w:rFonts w:ascii="仿宋" w:hAnsi="仿宋" w:eastAsia="仿宋"/>
        </w:rPr>
      </w:pPr>
      <w:r>
        <w:rPr>
          <w:rFonts w:ascii="仿宋" w:hAnsi="仿宋" w:eastAsia="仿宋"/>
        </w:rPr>
        <w:t>5）参加采购活动前3年内，在经营活动中没有重大违法记录：参照投标（报价）函相关承诺格式内容。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rPr>
          <w:rFonts w:ascii="仿宋" w:hAnsi="仿宋" w:eastAsia="仿宋"/>
        </w:rPr>
      </w:pPr>
    </w:p>
    <w:p>
      <w:pPr>
        <w:rPr>
          <w:rFonts w:ascii="仿宋" w:hAnsi="仿宋" w:eastAsia="仿宋"/>
        </w:rPr>
      </w:pPr>
      <w:r>
        <w:rPr>
          <w:rFonts w:ascii="仿宋" w:hAnsi="仿宋" w:eastAsia="仿宋"/>
          <w:b/>
          <w:sz w:val="24"/>
        </w:rPr>
        <w:t>2.落实政府采购政策需满足的资格要求：</w:t>
      </w:r>
    </w:p>
    <w:p>
      <w:pPr>
        <w:ind w:firstLine="480"/>
        <w:rPr>
          <w:rFonts w:ascii="仿宋" w:hAnsi="仿宋" w:eastAsia="仿宋"/>
        </w:rPr>
      </w:pPr>
    </w:p>
    <w:p>
      <w:pPr>
        <w:jc w:val="left"/>
        <w:rPr>
          <w:rFonts w:ascii="仿宋" w:hAnsi="仿宋" w:eastAsia="仿宋"/>
        </w:rPr>
      </w:pPr>
    </w:p>
    <w:p>
      <w:pPr>
        <w:rPr>
          <w:rFonts w:ascii="仿宋" w:hAnsi="仿宋" w:eastAsia="仿宋"/>
        </w:rPr>
      </w:pPr>
      <w:r>
        <w:rPr>
          <w:rFonts w:ascii="仿宋" w:hAnsi="仿宋" w:eastAsia="仿宋"/>
        </w:rPr>
        <w:t>采购包1（2026年1月-2027年6月惠州市中大惠亚医院安保服务）：参与的供应商（联合体）服务全部由符合政策要求的中小企业承接</w:t>
      </w:r>
      <w:r>
        <w:rPr>
          <w:rFonts w:hint="eastAsia" w:ascii="仿宋" w:hAnsi="仿宋" w:eastAsia="仿宋"/>
        </w:rPr>
        <w:t>。</w:t>
      </w:r>
    </w:p>
    <w:p>
      <w:pPr>
        <w:rPr>
          <w:rFonts w:ascii="仿宋" w:hAnsi="仿宋" w:eastAsia="仿宋"/>
        </w:rPr>
      </w:pPr>
    </w:p>
    <w:p>
      <w:pPr>
        <w:rPr>
          <w:rFonts w:ascii="仿宋" w:hAnsi="仿宋" w:eastAsia="仿宋"/>
        </w:rPr>
      </w:pPr>
      <w:r>
        <w:rPr>
          <w:rFonts w:ascii="仿宋" w:hAnsi="仿宋" w:eastAsia="仿宋"/>
          <w:b/>
          <w:sz w:val="24"/>
        </w:rPr>
        <w:t>3.本项目特定的资格要求：</w:t>
      </w:r>
    </w:p>
    <w:p>
      <w:pPr>
        <w:ind w:firstLine="480"/>
        <w:rPr>
          <w:rFonts w:ascii="仿宋" w:hAnsi="仿宋" w:eastAsia="仿宋"/>
        </w:rPr>
      </w:pPr>
    </w:p>
    <w:p>
      <w:pPr>
        <w:rPr>
          <w:rFonts w:ascii="仿宋" w:hAnsi="仿宋" w:eastAsia="仿宋"/>
        </w:rPr>
      </w:pPr>
    </w:p>
    <w:p>
      <w:pPr>
        <w:rPr>
          <w:rFonts w:ascii="仿宋" w:hAnsi="仿宋" w:eastAsia="仿宋"/>
        </w:rPr>
      </w:pPr>
      <w:r>
        <w:rPr>
          <w:rFonts w:ascii="仿宋" w:hAnsi="仿宋" w:eastAsia="仿宋"/>
        </w:rPr>
        <w:t>采购包1（2026年1月-2027年6月惠州市中大惠亚医院安保服务）：</w:t>
      </w:r>
    </w:p>
    <w:p>
      <w:pPr>
        <w:rPr>
          <w:rFonts w:ascii="仿宋" w:hAnsi="仿宋" w:eastAsia="仿宋"/>
        </w:rPr>
      </w:pPr>
    </w:p>
    <w:p>
      <w:pPr>
        <w:rPr>
          <w:rFonts w:ascii="仿宋" w:hAnsi="仿宋" w:eastAsia="仿宋"/>
        </w:rPr>
      </w:pPr>
      <w:r>
        <w:rPr>
          <w:rFonts w:ascii="仿宋" w:hAnsi="仿宋" w:eastAsia="仿宋"/>
        </w:rPr>
        <w:t>1)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rPr>
          <w:rFonts w:ascii="仿宋" w:hAnsi="仿宋" w:eastAsia="仿宋"/>
        </w:rPr>
      </w:pPr>
    </w:p>
    <w:p>
      <w:pPr>
        <w:rPr>
          <w:rFonts w:ascii="仿宋" w:hAnsi="仿宋" w:eastAsia="仿宋"/>
        </w:rPr>
      </w:pPr>
      <w:r>
        <w:rPr>
          <w:rFonts w:ascii="仿宋" w:hAnsi="仿宋" w:eastAsia="仿宋"/>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p>
      <w:pPr>
        <w:rPr>
          <w:rFonts w:ascii="仿宋" w:hAnsi="仿宋" w:eastAsia="仿宋"/>
        </w:rPr>
      </w:pPr>
    </w:p>
    <w:p>
      <w:pPr>
        <w:rPr>
          <w:rFonts w:ascii="仿宋" w:hAnsi="仿宋" w:eastAsia="仿宋"/>
        </w:rPr>
      </w:pPr>
      <w:r>
        <w:rPr>
          <w:rFonts w:ascii="仿宋" w:hAnsi="仿宋" w:eastAsia="仿宋"/>
        </w:rPr>
        <w:t>3)供应商必须具有公安部门颁发的有效期内的《保安服务许可证》。</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ind w:firstLine="2530" w:firstLineChars="700"/>
        <w:rPr>
          <w:rFonts w:ascii="仿宋" w:hAnsi="仿宋" w:eastAsia="仿宋"/>
        </w:rPr>
      </w:pPr>
      <w:r>
        <w:rPr>
          <w:rFonts w:ascii="仿宋" w:hAnsi="仿宋" w:eastAsia="仿宋"/>
          <w:b/>
          <w:sz w:val="36"/>
        </w:rPr>
        <w:t>第二章 采购需求</w:t>
      </w:r>
    </w:p>
    <w:p>
      <w:pPr>
        <w:rPr>
          <w:rFonts w:ascii="仿宋" w:hAnsi="仿宋" w:eastAsia="仿宋"/>
        </w:rPr>
      </w:pPr>
      <w:r>
        <w:rPr>
          <w:rFonts w:ascii="仿宋" w:hAnsi="仿宋" w:eastAsia="仿宋"/>
          <w:b/>
          <w:sz w:val="28"/>
        </w:rPr>
        <w:t>一、项目概况：</w:t>
      </w:r>
    </w:p>
    <w:p>
      <w:pPr>
        <w:ind w:firstLine="562"/>
        <w:rPr>
          <w:rFonts w:ascii="仿宋" w:hAnsi="仿宋" w:eastAsia="仿宋"/>
        </w:rPr>
      </w:pPr>
      <w:r>
        <w:rPr>
          <w:rFonts w:ascii="仿宋" w:hAnsi="仿宋" w:eastAsia="仿宋"/>
          <w:b/>
          <w:sz w:val="28"/>
        </w:rPr>
        <w:t>一、项目概况</w:t>
      </w:r>
    </w:p>
    <w:p>
      <w:pPr>
        <w:ind w:firstLine="560"/>
        <w:rPr>
          <w:rFonts w:ascii="仿宋" w:hAnsi="仿宋" w:eastAsia="仿宋"/>
        </w:rPr>
      </w:pPr>
      <w:r>
        <w:rPr>
          <w:rFonts w:ascii="仿宋" w:hAnsi="仿宋" w:eastAsia="仿宋"/>
          <w:sz w:val="28"/>
        </w:rPr>
        <w:t>（</w:t>
      </w:r>
      <w:r>
        <w:rPr>
          <w:rFonts w:ascii="仿宋" w:hAnsi="仿宋" w:eastAsia="仿宋"/>
        </w:rPr>
        <w:t>一）采购计划备案编号：</w:t>
      </w:r>
    </w:p>
    <w:p>
      <w:pPr>
        <w:ind w:firstLine="560"/>
        <w:rPr>
          <w:rFonts w:ascii="仿宋" w:hAnsi="仿宋" w:eastAsia="仿宋"/>
        </w:rPr>
      </w:pPr>
      <w:r>
        <w:rPr>
          <w:rFonts w:ascii="仿宋" w:hAnsi="仿宋" w:eastAsia="仿宋"/>
        </w:rPr>
        <w:t>（二）采购项目名称：2026年1月-2027年6月惠州市中大惠亚医院安保服务采购项目</w:t>
      </w:r>
    </w:p>
    <w:p>
      <w:pPr>
        <w:ind w:firstLine="560"/>
        <w:rPr>
          <w:rFonts w:ascii="仿宋" w:hAnsi="仿宋" w:eastAsia="仿宋"/>
        </w:rPr>
      </w:pPr>
      <w:r>
        <w:rPr>
          <w:rFonts w:ascii="仿宋" w:hAnsi="仿宋" w:eastAsia="仿宋"/>
        </w:rPr>
        <w:t>（三）采购方式：公开招标</w:t>
      </w:r>
    </w:p>
    <w:p>
      <w:pPr>
        <w:ind w:firstLine="560"/>
        <w:rPr>
          <w:rFonts w:ascii="仿宋" w:hAnsi="仿宋" w:eastAsia="仿宋"/>
        </w:rPr>
      </w:pPr>
      <w:r>
        <w:rPr>
          <w:rFonts w:ascii="仿宋" w:hAnsi="仿宋" w:eastAsia="仿宋"/>
        </w:rPr>
        <w:t>（四）推荐候选人名单和满足开标条件的数量</w:t>
      </w:r>
    </w:p>
    <w:p>
      <w:pPr>
        <w:ind w:firstLine="560"/>
        <w:rPr>
          <w:rFonts w:ascii="仿宋" w:hAnsi="仿宋" w:eastAsia="仿宋"/>
        </w:rPr>
      </w:pPr>
      <w:r>
        <w:rPr>
          <w:rFonts w:ascii="仿宋" w:hAnsi="仿宋" w:eastAsia="仿宋"/>
        </w:rPr>
        <w:t>该项目中标（成交）供应商的数量设置为1名，推荐中标候选人的数量设置为2名。采用综合评分法的，评标委员会依据中标候选人的数量按评审后总得分由高到低的顺序推荐参加投标的投标人为中标候选人，由采购人按顺序对中标候选人确定为中标人，并签订政府采购合同。采购人未确认的中标候选人为替补候选人，如果中标人放弃中标的，采购人可以按顺序重新确认替补候选人为中标人，并签订政府采购合同。</w:t>
      </w:r>
    </w:p>
    <w:p>
      <w:pPr>
        <w:ind w:firstLine="560"/>
        <w:rPr>
          <w:rFonts w:ascii="仿宋" w:hAnsi="仿宋" w:eastAsia="仿宋"/>
        </w:rPr>
      </w:pPr>
      <w:r>
        <w:rPr>
          <w:rFonts w:ascii="仿宋" w:hAnsi="仿宋" w:eastAsia="仿宋"/>
        </w:rPr>
        <w:t>该项目满足开标条件的投标文件数量设置为不少于 3家。开标前参加投标的投标人提交的投标文件数量或经评标委员会进行资格性、符合性审查后投标文件数量不能满足开标条件的，将予以废标。</w:t>
      </w:r>
    </w:p>
    <w:p>
      <w:pPr>
        <w:ind w:firstLine="560"/>
        <w:rPr>
          <w:rFonts w:ascii="仿宋" w:hAnsi="仿宋" w:eastAsia="仿宋"/>
        </w:rPr>
      </w:pPr>
      <w:r>
        <w:rPr>
          <w:rFonts w:ascii="仿宋" w:hAnsi="仿宋" w:eastAsia="仿宋"/>
        </w:rPr>
        <w:t>（五）定标方法</w:t>
      </w:r>
    </w:p>
    <w:p>
      <w:pPr>
        <w:ind w:firstLine="560"/>
        <w:rPr>
          <w:rFonts w:ascii="仿宋" w:hAnsi="仿宋" w:eastAsia="仿宋"/>
        </w:rPr>
      </w:pPr>
      <w:r>
        <w:rPr>
          <w:rFonts w:ascii="仿宋" w:hAnsi="仿宋" w:eastAsia="仿宋"/>
        </w:rPr>
        <w:t>根据《政府采购货物和服务招标投标管理办法》（财政部令第87号）的有关规定，采购人按照该项目评标委员会依法推荐的中标候选人顺序依法依规确定该项目的中标人。</w:t>
      </w:r>
    </w:p>
    <w:p>
      <w:pPr>
        <w:ind w:firstLine="560"/>
        <w:rPr>
          <w:rFonts w:ascii="仿宋" w:hAnsi="仿宋" w:eastAsia="仿宋"/>
        </w:rPr>
      </w:pPr>
      <w:r>
        <w:rPr>
          <w:rFonts w:ascii="仿宋" w:hAnsi="仿宋" w:eastAsia="仿宋"/>
        </w:rPr>
        <w:t>（六）本项目未采取分包方式履约合同。</w:t>
      </w:r>
    </w:p>
    <w:p>
      <w:pPr>
        <w:ind w:firstLine="560"/>
        <w:rPr>
          <w:rFonts w:ascii="仿宋" w:hAnsi="仿宋" w:eastAsia="仿宋"/>
        </w:rPr>
      </w:pPr>
      <w:r>
        <w:rPr>
          <w:rFonts w:ascii="仿宋" w:hAnsi="仿宋" w:eastAsia="仿宋"/>
        </w:rPr>
        <w:t>（七）报价要求</w:t>
      </w:r>
    </w:p>
    <w:p>
      <w:pPr>
        <w:ind w:firstLine="560"/>
        <w:rPr>
          <w:rFonts w:ascii="仿宋" w:hAnsi="仿宋" w:eastAsia="仿宋"/>
        </w:rPr>
      </w:pPr>
      <w:r>
        <w:rPr>
          <w:rFonts w:ascii="仿宋" w:hAnsi="仿宋" w:eastAsia="仿宋"/>
        </w:rPr>
        <w:t>有效报价要求：</w:t>
      </w:r>
    </w:p>
    <w:p>
      <w:pPr>
        <w:ind w:firstLine="560"/>
        <w:rPr>
          <w:rFonts w:ascii="仿宋" w:hAnsi="仿宋" w:eastAsia="仿宋"/>
        </w:rPr>
      </w:pPr>
      <w:r>
        <w:rPr>
          <w:rFonts w:ascii="仿宋" w:hAnsi="仿宋" w:eastAsia="仿宋"/>
        </w:rPr>
        <w:t>1、价格构成。本项目为</w:t>
      </w:r>
      <w:r>
        <w:rPr>
          <w:rFonts w:hint="eastAsia" w:ascii="仿宋" w:hAnsi="仿宋" w:eastAsia="仿宋"/>
        </w:rPr>
        <w:t>安保服务</w:t>
      </w:r>
      <w:r>
        <w:rPr>
          <w:rFonts w:ascii="仿宋" w:hAnsi="仿宋" w:eastAsia="仿宋"/>
        </w:rPr>
        <w:t>，项目采购预算为人民币0元，采购预算为最高限价，服务期</w:t>
      </w:r>
      <w:r>
        <w:rPr>
          <w:rFonts w:hint="eastAsia" w:ascii="仿宋" w:hAnsi="仿宋" w:eastAsia="仿宋"/>
        </w:rPr>
        <w:t>18个月</w:t>
      </w:r>
      <w:r>
        <w:rPr>
          <w:rFonts w:ascii="仿宋" w:hAnsi="仿宋" w:eastAsia="仿宋"/>
        </w:rPr>
        <w:t>，按总价报价的方式报价。投标报价应当包括人工费、材料费、机械费、管理费、利润、项目措施费、规费、税金、配合费、预留金以及施工合同包含的所有风险、责任等各项应有的费用。</w:t>
      </w:r>
    </w:p>
    <w:p>
      <w:pPr>
        <w:ind w:firstLine="560"/>
        <w:rPr>
          <w:rFonts w:ascii="仿宋" w:hAnsi="仿宋" w:eastAsia="仿宋"/>
        </w:rPr>
      </w:pPr>
      <w:r>
        <w:rPr>
          <w:rFonts w:ascii="仿宋" w:hAnsi="仿宋" w:eastAsia="仿宋"/>
        </w:rPr>
        <w:t>2、无效的投标报价将作无效投标处理。根据《政府采购货物和服务招标投标管理办法》（财政部令第87号）第六十条的规定，评标委员会认为投标人的报价明显低于其他通过符合性审查投标人的报价，有可能影响产品质量或者不能诚信履约的，评标委员会审查投标人提供的书面说明及必要时提交相关证明材料。投标人不能证明其报价合理性的，评标委员会可以将其作为无效投标处理。（注：因本项目为远程开标，投标人无需到达开评标现场，若投标人在投标时认为自身报价可能会明显低于其他通过符合性审查投标人的报价，有可能影响产品质量或者不能诚信履约的，投标人可以自行提前在投标文件中提供书面说明和成本清单等相关证明材料供评标委员会审查认定。若评标委员会在评审过程认为投标人报价有可能影响产品质量或者不能诚信履约的，投标人的投标文件中又不能或没有证明其报价合理性的，评标委员会可以将其作为无效投标处理。）</w:t>
      </w:r>
    </w:p>
    <w:p>
      <w:pPr>
        <w:ind w:firstLine="560"/>
        <w:rPr>
          <w:rFonts w:ascii="仿宋" w:hAnsi="仿宋" w:eastAsia="仿宋"/>
        </w:rPr>
      </w:pPr>
      <w:r>
        <w:rPr>
          <w:rFonts w:ascii="仿宋" w:hAnsi="仿宋" w:eastAsia="仿宋"/>
        </w:rPr>
        <w:t>（八）关于联合体投标</w:t>
      </w:r>
    </w:p>
    <w:p>
      <w:pPr>
        <w:ind w:firstLine="562"/>
        <w:rPr>
          <w:rFonts w:ascii="仿宋" w:hAnsi="仿宋" w:eastAsia="仿宋"/>
        </w:rPr>
      </w:pPr>
      <w:r>
        <w:rPr>
          <w:rFonts w:ascii="仿宋" w:hAnsi="仿宋" w:eastAsia="仿宋"/>
        </w:rPr>
        <w:t>本项目不接受联合体投标，不允许投标人对本招标项目进行违法分包和转包。</w:t>
      </w:r>
    </w:p>
    <w:p>
      <w:pPr>
        <w:ind w:firstLine="560"/>
        <w:rPr>
          <w:rFonts w:ascii="仿宋" w:hAnsi="仿宋" w:eastAsia="仿宋"/>
        </w:rPr>
      </w:pPr>
      <w:r>
        <w:rPr>
          <w:rFonts w:ascii="仿宋" w:hAnsi="仿宋" w:eastAsia="仿宋"/>
        </w:rPr>
        <w:t>（久）本项目无需提交投标保证金。</w:t>
      </w:r>
    </w:p>
    <w:p>
      <w:pPr>
        <w:ind w:firstLine="560"/>
        <w:rPr>
          <w:rFonts w:ascii="仿宋" w:hAnsi="仿宋" w:eastAsia="仿宋"/>
        </w:rPr>
      </w:pPr>
      <w:r>
        <w:rPr>
          <w:rFonts w:ascii="仿宋" w:hAnsi="仿宋" w:eastAsia="仿宋"/>
        </w:rPr>
        <w:t>（十）关于询问和质疑</w:t>
      </w:r>
    </w:p>
    <w:p>
      <w:pPr>
        <w:ind w:firstLine="560"/>
        <w:rPr>
          <w:rFonts w:ascii="仿宋" w:hAnsi="仿宋" w:eastAsia="仿宋"/>
        </w:rPr>
      </w:pPr>
      <w:r>
        <w:rPr>
          <w:rFonts w:ascii="仿宋" w:hAnsi="仿宋" w:eastAsia="仿宋"/>
        </w:rPr>
        <w:t>供应商的询问或者质疑应向采购人提出，采购人负责受理和答复供应商的询问和质疑。供应商提出的询问或者质疑涉及到采购代理机构组织的开评标程序的，采购人应当及时将此内容转告采购代理机构，采购代理机构应协助采购人答复有关开评标程序的询问或者质疑。</w:t>
      </w:r>
    </w:p>
    <w:p>
      <w:pPr>
        <w:ind w:firstLine="560"/>
        <w:rPr>
          <w:rFonts w:ascii="仿宋" w:hAnsi="仿宋" w:eastAsia="仿宋"/>
        </w:rPr>
      </w:pPr>
      <w:r>
        <w:rPr>
          <w:rFonts w:ascii="仿宋" w:hAnsi="仿宋" w:eastAsia="仿宋"/>
        </w:rPr>
        <w:t>询问或质疑受理信息如下：</w:t>
      </w:r>
    </w:p>
    <w:p>
      <w:pPr>
        <w:ind w:firstLine="560"/>
        <w:rPr>
          <w:rFonts w:ascii="仿宋" w:hAnsi="仿宋" w:eastAsia="仿宋"/>
        </w:rPr>
      </w:pPr>
      <w:r>
        <w:rPr>
          <w:rFonts w:ascii="仿宋" w:hAnsi="仿宋" w:eastAsia="仿宋"/>
        </w:rPr>
        <w:t>询问或质疑受理地址：惠州市中大惠亚医院</w:t>
      </w:r>
    </w:p>
    <w:p>
      <w:pPr>
        <w:ind w:firstLine="560"/>
        <w:rPr>
          <w:rFonts w:ascii="仿宋" w:hAnsi="仿宋" w:eastAsia="仿宋"/>
        </w:rPr>
      </w:pPr>
      <w:r>
        <w:rPr>
          <w:rFonts w:ascii="仿宋" w:hAnsi="仿宋" w:eastAsia="仿宋"/>
        </w:rPr>
        <w:t>询问或质疑处理联系电话：0752-6516990-8</w:t>
      </w:r>
      <w:r>
        <w:rPr>
          <w:rFonts w:hint="eastAsia" w:ascii="仿宋" w:hAnsi="仿宋" w:eastAsia="仿宋"/>
        </w:rPr>
        <w:t>983</w:t>
      </w:r>
    </w:p>
    <w:p>
      <w:pPr>
        <w:ind w:firstLine="560"/>
        <w:rPr>
          <w:rFonts w:ascii="仿宋" w:hAnsi="仿宋" w:eastAsia="仿宋"/>
        </w:rPr>
      </w:pPr>
      <w:r>
        <w:rPr>
          <w:rFonts w:ascii="仿宋" w:hAnsi="仿宋" w:eastAsia="仿宋"/>
        </w:rPr>
        <w:t>询问或质疑处理联系人：</w:t>
      </w:r>
      <w:r>
        <w:rPr>
          <w:rFonts w:hint="eastAsia" w:ascii="仿宋" w:hAnsi="仿宋" w:eastAsia="仿宋"/>
        </w:rPr>
        <w:t>廖小姐</w:t>
      </w:r>
      <w:r>
        <w:rPr>
          <w:rFonts w:ascii="仿宋" w:hAnsi="仿宋" w:eastAsia="仿宋"/>
        </w:rPr>
        <w:t xml:space="preserve"> </w:t>
      </w:r>
    </w:p>
    <w:p>
      <w:pPr>
        <w:ind w:firstLine="560"/>
        <w:rPr>
          <w:rFonts w:ascii="仿宋" w:hAnsi="仿宋" w:eastAsia="仿宋"/>
        </w:rPr>
      </w:pPr>
      <w:r>
        <w:rPr>
          <w:rFonts w:ascii="仿宋" w:hAnsi="仿宋" w:eastAsia="仿宋"/>
        </w:rPr>
        <w:t>（十一）需要落实的政府采购政策：《政府采购促进中小企业发展管理办法》（财库〔2020〕46号）、《关于政府采购支持监狱企业发展有关问题的通知》(财库〔2014〕68号)、《关于促进残疾人就业政府采购政策的通知》（财库〔2017〕141号)等。</w:t>
      </w:r>
    </w:p>
    <w:p>
      <w:pPr>
        <w:ind w:firstLine="562"/>
        <w:rPr>
          <w:rFonts w:ascii="仿宋" w:hAnsi="仿宋" w:eastAsia="仿宋"/>
        </w:rPr>
      </w:pPr>
      <w:r>
        <w:rPr>
          <w:rFonts w:ascii="仿宋" w:hAnsi="仿宋" w:eastAsia="仿宋"/>
        </w:rPr>
        <w:t>二、最高限价和报价方式</w:t>
      </w:r>
    </w:p>
    <w:p>
      <w:pPr>
        <w:ind w:firstLine="560"/>
        <w:rPr>
          <w:rFonts w:ascii="仿宋" w:hAnsi="仿宋" w:eastAsia="仿宋"/>
        </w:rPr>
      </w:pPr>
      <w:r>
        <w:rPr>
          <w:rFonts w:ascii="仿宋" w:hAnsi="仿宋" w:eastAsia="仿宋"/>
        </w:rPr>
        <w:t>（一）采购预算和最高限价</w:t>
      </w:r>
    </w:p>
    <w:p>
      <w:pPr>
        <w:ind w:firstLine="560"/>
        <w:rPr>
          <w:rFonts w:ascii="仿宋" w:hAnsi="仿宋" w:eastAsia="仿宋"/>
        </w:rPr>
      </w:pPr>
      <w:r>
        <w:rPr>
          <w:rFonts w:ascii="仿宋" w:hAnsi="仿宋" w:eastAsia="仿宋"/>
        </w:rPr>
        <w:t xml:space="preserve">1、采购预算： </w:t>
      </w:r>
    </w:p>
    <w:p>
      <w:pPr>
        <w:ind w:firstLine="560"/>
        <w:rPr>
          <w:rFonts w:ascii="仿宋" w:hAnsi="仿宋" w:eastAsia="仿宋"/>
        </w:rPr>
      </w:pPr>
      <w:r>
        <w:rPr>
          <w:rFonts w:ascii="仿宋" w:hAnsi="仿宋" w:eastAsia="仿宋"/>
        </w:rPr>
        <w:t>2、最高限价：</w:t>
      </w:r>
      <w:r>
        <w:rPr>
          <w:rFonts w:hint="eastAsia" w:ascii="仿宋" w:hAnsi="仿宋" w:eastAsia="仿宋"/>
        </w:rPr>
        <w:t xml:space="preserve">        </w:t>
      </w:r>
      <w:r>
        <w:rPr>
          <w:rFonts w:ascii="仿宋" w:hAnsi="仿宋" w:eastAsia="仿宋"/>
        </w:rPr>
        <w:t>，合同履行期限：</w:t>
      </w:r>
      <w:r>
        <w:rPr>
          <w:rFonts w:hint="eastAsia" w:ascii="仿宋" w:hAnsi="仿宋" w:eastAsia="仿宋"/>
        </w:rPr>
        <w:t>18个月。</w:t>
      </w:r>
      <w:r>
        <w:rPr>
          <w:rFonts w:ascii="仿宋" w:hAnsi="仿宋" w:eastAsia="仿宋"/>
        </w:rPr>
        <w:t>该项目采购预算作为最高限价</w:t>
      </w:r>
      <w:r>
        <w:rPr>
          <w:rFonts w:hint="eastAsia" w:ascii="仿宋" w:hAnsi="仿宋" w:eastAsia="仿宋"/>
        </w:rPr>
        <w:t>。</w:t>
      </w:r>
    </w:p>
    <w:p>
      <w:pPr>
        <w:ind w:firstLine="560"/>
        <w:rPr>
          <w:rFonts w:ascii="仿宋" w:hAnsi="仿宋" w:eastAsia="仿宋"/>
        </w:rPr>
      </w:pPr>
      <w:r>
        <w:rPr>
          <w:rFonts w:ascii="仿宋" w:hAnsi="仿宋" w:eastAsia="仿宋"/>
        </w:rPr>
        <w:t>（二）报价方式：按总价报价的报价方式</w:t>
      </w:r>
    </w:p>
    <w:p>
      <w:pPr>
        <w:ind w:firstLine="560"/>
        <w:rPr>
          <w:rFonts w:ascii="仿宋" w:hAnsi="仿宋" w:eastAsia="仿宋"/>
        </w:rPr>
      </w:pPr>
      <w:r>
        <w:rPr>
          <w:rFonts w:ascii="仿宋" w:hAnsi="仿宋" w:eastAsia="仿宋"/>
        </w:rPr>
        <w:t>（三）报价要求：</w:t>
      </w:r>
    </w:p>
    <w:p>
      <w:pPr>
        <w:ind w:firstLine="560"/>
        <w:rPr>
          <w:rFonts w:ascii="仿宋" w:hAnsi="仿宋" w:eastAsia="仿宋"/>
        </w:rPr>
      </w:pPr>
      <w:r>
        <w:rPr>
          <w:rFonts w:ascii="仿宋" w:hAnsi="仿宋" w:eastAsia="仿宋"/>
        </w:rPr>
        <w:t>1、供应商的报价需要符合本项目中的“一、项目概况”关于有效报价的要求。</w:t>
      </w:r>
    </w:p>
    <w:p>
      <w:pPr>
        <w:ind w:firstLine="560"/>
        <w:rPr>
          <w:rFonts w:ascii="仿宋" w:hAnsi="仿宋" w:eastAsia="仿宋"/>
        </w:rPr>
      </w:pPr>
      <w:r>
        <w:rPr>
          <w:rFonts w:ascii="仿宋" w:hAnsi="仿宋" w:eastAsia="仿宋"/>
        </w:rPr>
        <w:t>2、供应商未按报价要求进行投标报价的，视为无效报价，其投标无效，由评标委员会在符合性审查中不予通过。</w:t>
      </w:r>
    </w:p>
    <w:p>
      <w:pPr>
        <w:ind w:firstLine="562"/>
        <w:rPr>
          <w:rFonts w:ascii="仿宋" w:hAnsi="仿宋" w:eastAsia="仿宋"/>
        </w:rPr>
      </w:pPr>
      <w:r>
        <w:rPr>
          <w:rFonts w:ascii="仿宋" w:hAnsi="仿宋" w:eastAsia="仿宋"/>
        </w:rPr>
        <w:t>三、投标人的符合性审查</w:t>
      </w:r>
    </w:p>
    <w:p>
      <w:pPr>
        <w:ind w:firstLine="560"/>
        <w:rPr>
          <w:rFonts w:ascii="仿宋" w:hAnsi="仿宋" w:eastAsia="仿宋"/>
        </w:rPr>
      </w:pPr>
      <w:r>
        <w:rPr>
          <w:rFonts w:ascii="仿宋" w:hAnsi="仿宋" w:eastAsia="仿宋"/>
        </w:rPr>
        <w:t>1、投标人没有违反采购文件关于联合体投标的相关约定；</w:t>
      </w:r>
    </w:p>
    <w:p>
      <w:pPr>
        <w:ind w:firstLine="560"/>
        <w:rPr>
          <w:rFonts w:ascii="仿宋" w:hAnsi="仿宋" w:eastAsia="仿宋"/>
        </w:rPr>
      </w:pPr>
      <w:r>
        <w:rPr>
          <w:rFonts w:ascii="仿宋" w:hAnsi="仿宋" w:eastAsia="仿宋"/>
        </w:rPr>
        <w:t>2、如果要求缴纳投标保证金的，投标人按照采购文件要求提供了电子保函，否则无需提供；</w:t>
      </w:r>
    </w:p>
    <w:p>
      <w:pPr>
        <w:ind w:firstLine="560"/>
        <w:rPr>
          <w:rFonts w:ascii="仿宋" w:hAnsi="仿宋" w:eastAsia="仿宋"/>
        </w:rPr>
      </w:pPr>
      <w:r>
        <w:rPr>
          <w:rFonts w:ascii="仿宋" w:hAnsi="仿宋" w:eastAsia="仿宋"/>
        </w:rPr>
        <w:t>3、投标人按照采购文件要求提供了投标函；</w:t>
      </w:r>
    </w:p>
    <w:p>
      <w:pPr>
        <w:ind w:firstLine="560"/>
        <w:rPr>
          <w:rFonts w:ascii="仿宋" w:hAnsi="仿宋" w:eastAsia="仿宋"/>
        </w:rPr>
      </w:pPr>
      <w:r>
        <w:rPr>
          <w:rFonts w:ascii="仿宋" w:hAnsi="仿宋" w:eastAsia="仿宋"/>
        </w:rPr>
        <w:t>4、投标文件没有无效签署的；</w:t>
      </w:r>
    </w:p>
    <w:p>
      <w:pPr>
        <w:ind w:firstLine="560"/>
        <w:rPr>
          <w:rFonts w:ascii="仿宋" w:hAnsi="仿宋" w:eastAsia="仿宋"/>
        </w:rPr>
      </w:pPr>
      <w:r>
        <w:rPr>
          <w:rFonts w:ascii="仿宋" w:hAnsi="仿宋" w:eastAsia="仿宋"/>
        </w:rPr>
        <w:t>5、按照采购文件的报价方式、报价要求进行了报价且报价方案是唯一确定；</w:t>
      </w:r>
    </w:p>
    <w:p>
      <w:pPr>
        <w:ind w:firstLine="560"/>
        <w:rPr>
          <w:rFonts w:ascii="仿宋" w:hAnsi="仿宋" w:eastAsia="仿宋"/>
        </w:rPr>
      </w:pPr>
      <w:r>
        <w:rPr>
          <w:rFonts w:ascii="仿宋" w:hAnsi="仿宋" w:eastAsia="仿宋"/>
        </w:rPr>
        <w:t>6、投标报价未超出采购预算的，如设定最高限价的，且未超出最高限价；</w:t>
      </w:r>
    </w:p>
    <w:p>
      <w:pPr>
        <w:ind w:firstLine="560"/>
        <w:rPr>
          <w:rFonts w:ascii="仿宋" w:hAnsi="仿宋" w:eastAsia="仿宋"/>
        </w:rPr>
      </w:pPr>
      <w:r>
        <w:rPr>
          <w:rFonts w:ascii="仿宋" w:hAnsi="仿宋" w:eastAsia="仿宋"/>
        </w:rPr>
        <w:t>7、投标有效期符合采购文件要求的；</w:t>
      </w:r>
    </w:p>
    <w:p>
      <w:pPr>
        <w:ind w:firstLine="560"/>
        <w:rPr>
          <w:rFonts w:ascii="仿宋" w:hAnsi="仿宋" w:eastAsia="仿宋"/>
        </w:rPr>
      </w:pPr>
      <w:r>
        <w:rPr>
          <w:rFonts w:ascii="仿宋" w:hAnsi="仿宋" w:eastAsia="仿宋"/>
        </w:rPr>
        <w:t>8、投标文件完全响应采购文件中带★号的条款和指标；</w:t>
      </w:r>
    </w:p>
    <w:p>
      <w:pPr>
        <w:ind w:firstLine="560"/>
        <w:rPr>
          <w:rFonts w:ascii="仿宋" w:hAnsi="仿宋" w:eastAsia="仿宋"/>
        </w:rPr>
      </w:pPr>
      <w:r>
        <w:rPr>
          <w:rFonts w:ascii="仿宋" w:hAnsi="仿宋" w:eastAsia="仿宋"/>
        </w:rPr>
        <w:t>9、评标委员会认为投标人没有串通投标情形；</w:t>
      </w:r>
    </w:p>
    <w:p>
      <w:pPr>
        <w:ind w:firstLine="560"/>
        <w:rPr>
          <w:rFonts w:ascii="仿宋" w:hAnsi="仿宋" w:eastAsia="仿宋"/>
        </w:rPr>
      </w:pPr>
      <w:r>
        <w:rPr>
          <w:rFonts w:ascii="仿宋" w:hAnsi="仿宋" w:eastAsia="仿宋"/>
        </w:rPr>
        <w:t>10、投标文件未附带有采购人依法不能接受的条件；</w:t>
      </w:r>
    </w:p>
    <w:p>
      <w:pPr>
        <w:ind w:firstLine="560"/>
        <w:rPr>
          <w:rFonts w:ascii="仿宋" w:hAnsi="仿宋" w:eastAsia="仿宋"/>
        </w:rPr>
      </w:pPr>
      <w:r>
        <w:rPr>
          <w:rFonts w:ascii="仿宋" w:hAnsi="仿宋" w:eastAsia="仿宋"/>
        </w:rPr>
        <w:t>11、无法律、法规、规章规定无效投标、未实质性响应的其他情形。</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r>
        <w:rPr>
          <w:rFonts w:ascii="仿宋" w:hAnsi="仿宋" w:eastAsia="仿宋"/>
        </w:rPr>
        <w:t>采购包1（2026年1月-2027年6月惠州市中大惠亚医院安保服务）</w:t>
      </w:r>
    </w:p>
    <w:p>
      <w:pPr>
        <w:rPr>
          <w:rFonts w:ascii="仿宋" w:hAnsi="仿宋" w:eastAsia="仿宋"/>
        </w:rPr>
      </w:pPr>
      <w:r>
        <w:rPr>
          <w:rFonts w:ascii="仿宋" w:hAnsi="仿宋" w:eastAsia="仿宋"/>
          <w:b/>
        </w:rPr>
        <w:t>1.主要商务要求</w:t>
      </w:r>
    </w:p>
    <w:tbl>
      <w:tblPr>
        <w:tblStyle w:val="4"/>
        <w:tblW w:w="861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4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8" w:hRule="atLeast"/>
        </w:trPr>
        <w:tc>
          <w:tcPr>
            <w:tcW w:w="4153" w:type="dxa"/>
          </w:tcPr>
          <w:p>
            <w:pPr>
              <w:rPr>
                <w:rFonts w:ascii="仿宋" w:hAnsi="仿宋" w:eastAsia="仿宋"/>
              </w:rPr>
            </w:pPr>
            <w:r>
              <w:rPr>
                <w:rFonts w:ascii="仿宋" w:hAnsi="仿宋" w:eastAsia="仿宋"/>
              </w:rPr>
              <w:t>标的提供的时间</w:t>
            </w:r>
          </w:p>
        </w:tc>
        <w:tc>
          <w:tcPr>
            <w:tcW w:w="4460" w:type="dxa"/>
          </w:tcPr>
          <w:p>
            <w:pPr>
              <w:rPr>
                <w:rFonts w:ascii="仿宋" w:hAnsi="仿宋" w:eastAsia="仿宋"/>
              </w:rPr>
            </w:pPr>
            <w:r>
              <w:rPr>
                <w:rFonts w:ascii="仿宋" w:hAnsi="仿宋" w:eastAsia="仿宋"/>
              </w:rPr>
              <w:t>202</w:t>
            </w:r>
            <w:r>
              <w:rPr>
                <w:rFonts w:hint="eastAsia" w:ascii="仿宋" w:hAnsi="仿宋" w:eastAsia="仿宋"/>
              </w:rPr>
              <w:t>6</w:t>
            </w:r>
            <w:r>
              <w:rPr>
                <w:rFonts w:ascii="仿宋" w:hAnsi="仿宋" w:eastAsia="仿宋"/>
              </w:rPr>
              <w:t>年</w:t>
            </w:r>
            <w:r>
              <w:rPr>
                <w:rFonts w:hint="eastAsia" w:ascii="仿宋" w:hAnsi="仿宋" w:eastAsia="仿宋"/>
              </w:rPr>
              <w:t>1</w:t>
            </w:r>
            <w:r>
              <w:rPr>
                <w:rFonts w:ascii="仿宋" w:hAnsi="仿宋" w:eastAsia="仿宋"/>
              </w:rPr>
              <w:t>月-2027年6月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rPr>
                <w:rFonts w:ascii="仿宋" w:hAnsi="仿宋" w:eastAsia="仿宋"/>
              </w:rPr>
            </w:pPr>
            <w:r>
              <w:rPr>
                <w:rFonts w:ascii="仿宋" w:hAnsi="仿宋" w:eastAsia="仿宋"/>
              </w:rPr>
              <w:t>标的提供的地点</w:t>
            </w:r>
          </w:p>
        </w:tc>
        <w:tc>
          <w:tcPr>
            <w:tcW w:w="4460" w:type="dxa"/>
          </w:tcPr>
          <w:p>
            <w:pPr>
              <w:rPr>
                <w:rFonts w:ascii="仿宋" w:hAnsi="仿宋" w:eastAsia="仿宋"/>
              </w:rPr>
            </w:pPr>
            <w:r>
              <w:rPr>
                <w:rFonts w:ascii="仿宋" w:hAnsi="仿宋" w:eastAsia="仿宋"/>
              </w:rPr>
              <w:t>惠州市中大惠亚医院</w:t>
            </w:r>
            <w:r>
              <w:rPr>
                <w:rFonts w:hint="eastAsia" w:ascii="仿宋" w:hAnsi="仿宋" w:eastAsia="仿宋"/>
              </w:rPr>
              <w:t>二期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rPr>
                <w:rFonts w:ascii="仿宋" w:hAnsi="仿宋" w:eastAsia="仿宋"/>
              </w:rPr>
            </w:pPr>
            <w:r>
              <w:rPr>
                <w:rFonts w:ascii="仿宋" w:hAnsi="仿宋" w:eastAsia="仿宋"/>
              </w:rPr>
              <w:t>付款方式</w:t>
            </w:r>
          </w:p>
        </w:tc>
        <w:tc>
          <w:tcPr>
            <w:tcW w:w="4460" w:type="dxa"/>
          </w:tcPr>
          <w:p>
            <w:pPr>
              <w:rPr>
                <w:rFonts w:ascii="仿宋" w:hAnsi="仿宋" w:eastAsia="仿宋"/>
              </w:rPr>
            </w:pPr>
            <w:r>
              <w:rPr>
                <w:rFonts w:ascii="仿宋" w:hAnsi="仿宋" w:eastAsia="仿宋"/>
              </w:rPr>
              <w:t>安保服务费按月支付，在通常情况下，在次月5日前，中标人提供上月实际服务岗位表及各项费用明细表，中标人按双方核实的人数总表供采购人确认，并提供税务部门规范的发票与采购人结算上个月的服务费。采购人应在收到中标人发票后的20个工作日内完成相关审批支付的手续，并以转账方式完成支付服务费事项（如遇到节假日，则付款时间顺延）。中标人须根据国家相关税务要求向采购人出具合法有效的完税发票，保证所开具发票的真实性，如被查实所提供的是虚假发票，采购人无法支付费用或支付时间相应顺延，后果由中标人自行负责。中标人需同时提供每张发票在网上查询查证结果的A4打印证明文件并加盖公司公章。采购人向中标人支付的服务费已包含税费。</w:t>
            </w:r>
          </w:p>
          <w:p>
            <w:pPr>
              <w:rPr>
                <w:rFonts w:ascii="仿宋" w:hAnsi="仿宋" w:eastAsia="仿宋"/>
              </w:rPr>
            </w:pPr>
            <w:r>
              <w:rPr>
                <w:rFonts w:ascii="仿宋" w:hAnsi="仿宋" w:eastAsia="仿宋"/>
              </w:rPr>
              <w:t>1期：支付比例</w:t>
            </w:r>
            <w:r>
              <w:rPr>
                <w:rFonts w:hint="eastAsia" w:ascii="仿宋" w:hAnsi="仿宋" w:eastAsia="仿宋"/>
              </w:rPr>
              <w:t>5.555</w:t>
            </w:r>
            <w:r>
              <w:rPr>
                <w:rFonts w:ascii="仿宋" w:hAnsi="仿宋" w:eastAsia="仿宋"/>
              </w:rPr>
              <w:t>%,</w:t>
            </w:r>
          </w:p>
          <w:p>
            <w:pPr>
              <w:rPr>
                <w:rFonts w:ascii="仿宋" w:hAnsi="仿宋" w:eastAsia="仿宋"/>
              </w:rPr>
            </w:pPr>
            <w:r>
              <w:rPr>
                <w:rFonts w:ascii="仿宋" w:hAnsi="仿宋" w:eastAsia="仿宋"/>
              </w:rPr>
              <w:t>2期：支付比例</w:t>
            </w:r>
            <w:r>
              <w:rPr>
                <w:rFonts w:hint="eastAsia" w:ascii="仿宋" w:hAnsi="仿宋" w:eastAsia="仿宋"/>
              </w:rPr>
              <w:t>5.555</w:t>
            </w:r>
            <w:r>
              <w:rPr>
                <w:rFonts w:ascii="仿宋" w:hAnsi="仿宋" w:eastAsia="仿宋"/>
              </w:rPr>
              <w:t>%,</w:t>
            </w:r>
          </w:p>
          <w:p>
            <w:pPr>
              <w:rPr>
                <w:rFonts w:ascii="仿宋" w:hAnsi="仿宋" w:eastAsia="仿宋"/>
              </w:rPr>
            </w:pPr>
            <w:r>
              <w:rPr>
                <w:rFonts w:ascii="仿宋" w:hAnsi="仿宋" w:eastAsia="仿宋"/>
              </w:rPr>
              <w:t>3期：支付比例</w:t>
            </w:r>
            <w:r>
              <w:rPr>
                <w:rFonts w:hint="eastAsia" w:ascii="仿宋" w:hAnsi="仿宋" w:eastAsia="仿宋"/>
              </w:rPr>
              <w:t>5.555</w:t>
            </w:r>
            <w:r>
              <w:rPr>
                <w:rFonts w:ascii="仿宋" w:hAnsi="仿宋" w:eastAsia="仿宋"/>
              </w:rPr>
              <w:t>%,</w:t>
            </w:r>
          </w:p>
          <w:p>
            <w:pPr>
              <w:rPr>
                <w:rFonts w:ascii="仿宋" w:hAnsi="仿宋" w:eastAsia="仿宋"/>
              </w:rPr>
            </w:pPr>
            <w:r>
              <w:rPr>
                <w:rFonts w:ascii="仿宋" w:hAnsi="仿宋" w:eastAsia="仿宋"/>
              </w:rPr>
              <w:t>4期：支付比例</w:t>
            </w:r>
            <w:r>
              <w:rPr>
                <w:rFonts w:hint="eastAsia" w:ascii="仿宋" w:hAnsi="仿宋" w:eastAsia="仿宋"/>
              </w:rPr>
              <w:t>5.555</w:t>
            </w:r>
            <w:r>
              <w:rPr>
                <w:rFonts w:ascii="仿宋" w:hAnsi="仿宋" w:eastAsia="仿宋"/>
              </w:rPr>
              <w:t>%,,</w:t>
            </w:r>
          </w:p>
          <w:p>
            <w:pPr>
              <w:rPr>
                <w:rFonts w:ascii="仿宋" w:hAnsi="仿宋" w:eastAsia="仿宋"/>
              </w:rPr>
            </w:pPr>
            <w:r>
              <w:rPr>
                <w:rFonts w:ascii="仿宋" w:hAnsi="仿宋" w:eastAsia="仿宋"/>
              </w:rPr>
              <w:t>5期：支付比例</w:t>
            </w:r>
            <w:r>
              <w:rPr>
                <w:rFonts w:hint="eastAsia" w:ascii="仿宋" w:hAnsi="仿宋" w:eastAsia="仿宋"/>
              </w:rPr>
              <w:t>5.555</w:t>
            </w:r>
            <w:r>
              <w:rPr>
                <w:rFonts w:ascii="仿宋" w:hAnsi="仿宋" w:eastAsia="仿宋"/>
              </w:rPr>
              <w:t>%,,</w:t>
            </w:r>
          </w:p>
          <w:p>
            <w:pPr>
              <w:rPr>
                <w:rFonts w:ascii="仿宋" w:hAnsi="仿宋" w:eastAsia="仿宋"/>
              </w:rPr>
            </w:pPr>
            <w:r>
              <w:rPr>
                <w:rFonts w:ascii="仿宋" w:hAnsi="仿宋" w:eastAsia="仿宋"/>
              </w:rPr>
              <w:t>6期：支付比例</w:t>
            </w:r>
            <w:r>
              <w:rPr>
                <w:rFonts w:hint="eastAsia" w:ascii="仿宋" w:hAnsi="仿宋" w:eastAsia="仿宋"/>
              </w:rPr>
              <w:t>5.555</w:t>
            </w:r>
            <w:r>
              <w:rPr>
                <w:rFonts w:ascii="仿宋" w:hAnsi="仿宋" w:eastAsia="仿宋"/>
              </w:rPr>
              <w:t>%,,</w:t>
            </w:r>
          </w:p>
          <w:p>
            <w:pPr>
              <w:rPr>
                <w:rFonts w:ascii="仿宋" w:hAnsi="仿宋" w:eastAsia="仿宋"/>
              </w:rPr>
            </w:pPr>
            <w:r>
              <w:rPr>
                <w:rFonts w:ascii="仿宋" w:hAnsi="仿宋" w:eastAsia="仿宋"/>
              </w:rPr>
              <w:t>7期：支付比例</w:t>
            </w:r>
            <w:r>
              <w:rPr>
                <w:rFonts w:hint="eastAsia" w:ascii="仿宋" w:hAnsi="仿宋" w:eastAsia="仿宋"/>
              </w:rPr>
              <w:t>5.555</w:t>
            </w:r>
            <w:r>
              <w:rPr>
                <w:rFonts w:ascii="仿宋" w:hAnsi="仿宋" w:eastAsia="仿宋"/>
              </w:rPr>
              <w:t>%,,</w:t>
            </w:r>
          </w:p>
          <w:p>
            <w:pPr>
              <w:rPr>
                <w:rFonts w:ascii="仿宋" w:hAnsi="仿宋" w:eastAsia="仿宋"/>
              </w:rPr>
            </w:pPr>
            <w:r>
              <w:rPr>
                <w:rFonts w:ascii="仿宋" w:hAnsi="仿宋" w:eastAsia="仿宋"/>
              </w:rPr>
              <w:t>8期：支付比例</w:t>
            </w:r>
            <w:r>
              <w:rPr>
                <w:rFonts w:hint="eastAsia" w:ascii="仿宋" w:hAnsi="仿宋" w:eastAsia="仿宋"/>
              </w:rPr>
              <w:t>5.555</w:t>
            </w:r>
            <w:r>
              <w:rPr>
                <w:rFonts w:ascii="仿宋" w:hAnsi="仿宋" w:eastAsia="仿宋"/>
              </w:rPr>
              <w:t>%,,</w:t>
            </w:r>
          </w:p>
          <w:p>
            <w:pPr>
              <w:rPr>
                <w:rFonts w:ascii="仿宋" w:hAnsi="仿宋" w:eastAsia="仿宋"/>
              </w:rPr>
            </w:pPr>
            <w:r>
              <w:rPr>
                <w:rFonts w:ascii="仿宋" w:hAnsi="仿宋" w:eastAsia="仿宋"/>
              </w:rPr>
              <w:t>9期：支付比例</w:t>
            </w:r>
            <w:r>
              <w:rPr>
                <w:rFonts w:hint="eastAsia" w:ascii="仿宋" w:hAnsi="仿宋" w:eastAsia="仿宋"/>
              </w:rPr>
              <w:t>5.555</w:t>
            </w:r>
            <w:r>
              <w:rPr>
                <w:rFonts w:ascii="仿宋" w:hAnsi="仿宋" w:eastAsia="仿宋"/>
              </w:rPr>
              <w:t>%,,</w:t>
            </w:r>
          </w:p>
          <w:p>
            <w:pPr>
              <w:rPr>
                <w:rFonts w:ascii="仿宋" w:hAnsi="仿宋" w:eastAsia="仿宋"/>
              </w:rPr>
            </w:pPr>
            <w:r>
              <w:rPr>
                <w:rFonts w:ascii="仿宋" w:hAnsi="仿宋" w:eastAsia="仿宋"/>
              </w:rPr>
              <w:t>10期：支付比例</w:t>
            </w:r>
            <w:r>
              <w:rPr>
                <w:rFonts w:hint="eastAsia" w:ascii="仿宋" w:hAnsi="仿宋" w:eastAsia="仿宋"/>
              </w:rPr>
              <w:t>5.555</w:t>
            </w:r>
            <w:r>
              <w:rPr>
                <w:rFonts w:ascii="仿宋" w:hAnsi="仿宋" w:eastAsia="仿宋"/>
              </w:rPr>
              <w:t>%,,</w:t>
            </w:r>
          </w:p>
          <w:p>
            <w:pPr>
              <w:rPr>
                <w:rFonts w:ascii="仿宋" w:hAnsi="仿宋" w:eastAsia="仿宋"/>
              </w:rPr>
            </w:pPr>
            <w:r>
              <w:rPr>
                <w:rFonts w:ascii="仿宋" w:hAnsi="仿宋" w:eastAsia="仿宋"/>
              </w:rPr>
              <w:t>11期：支付比例</w:t>
            </w:r>
            <w:r>
              <w:rPr>
                <w:rFonts w:hint="eastAsia" w:ascii="仿宋" w:hAnsi="仿宋" w:eastAsia="仿宋"/>
              </w:rPr>
              <w:t>5.555</w:t>
            </w:r>
            <w:r>
              <w:rPr>
                <w:rFonts w:ascii="仿宋" w:hAnsi="仿宋" w:eastAsia="仿宋"/>
              </w:rPr>
              <w:t>%,,</w:t>
            </w:r>
          </w:p>
          <w:p>
            <w:pPr>
              <w:rPr>
                <w:rFonts w:ascii="仿宋" w:hAnsi="仿宋" w:eastAsia="仿宋"/>
              </w:rPr>
            </w:pPr>
            <w:r>
              <w:rPr>
                <w:rFonts w:ascii="仿宋" w:hAnsi="仿宋" w:eastAsia="仿宋"/>
              </w:rPr>
              <w:t>12期：支付比例</w:t>
            </w:r>
            <w:r>
              <w:rPr>
                <w:rFonts w:hint="eastAsia" w:ascii="仿宋" w:hAnsi="仿宋" w:eastAsia="仿宋"/>
              </w:rPr>
              <w:t>5.555</w:t>
            </w:r>
            <w:r>
              <w:rPr>
                <w:rFonts w:ascii="仿宋" w:hAnsi="仿宋" w:eastAsia="仿宋"/>
              </w:rPr>
              <w:t>%,,</w:t>
            </w:r>
          </w:p>
          <w:p>
            <w:pPr>
              <w:rPr>
                <w:rFonts w:ascii="仿宋" w:hAnsi="仿宋" w:eastAsia="仿宋"/>
              </w:rPr>
            </w:pPr>
            <w:r>
              <w:rPr>
                <w:rFonts w:ascii="仿宋" w:hAnsi="仿宋" w:eastAsia="仿宋"/>
              </w:rPr>
              <w:t>13期：支付比例</w:t>
            </w:r>
            <w:r>
              <w:rPr>
                <w:rFonts w:hint="eastAsia" w:ascii="仿宋" w:hAnsi="仿宋" w:eastAsia="仿宋"/>
              </w:rPr>
              <w:t>5.555</w:t>
            </w:r>
            <w:r>
              <w:rPr>
                <w:rFonts w:ascii="仿宋" w:hAnsi="仿宋" w:eastAsia="仿宋"/>
              </w:rPr>
              <w:t>%,,</w:t>
            </w:r>
          </w:p>
          <w:p>
            <w:pPr>
              <w:rPr>
                <w:rFonts w:ascii="仿宋" w:hAnsi="仿宋" w:eastAsia="仿宋"/>
              </w:rPr>
            </w:pPr>
            <w:r>
              <w:rPr>
                <w:rFonts w:ascii="仿宋" w:hAnsi="仿宋" w:eastAsia="仿宋"/>
              </w:rPr>
              <w:t>14期：支付比例</w:t>
            </w:r>
            <w:r>
              <w:rPr>
                <w:rFonts w:hint="eastAsia" w:ascii="仿宋" w:hAnsi="仿宋" w:eastAsia="仿宋"/>
              </w:rPr>
              <w:t>5.555</w:t>
            </w:r>
            <w:r>
              <w:rPr>
                <w:rFonts w:ascii="仿宋" w:hAnsi="仿宋" w:eastAsia="仿宋"/>
              </w:rPr>
              <w:t>%,,</w:t>
            </w:r>
          </w:p>
          <w:p>
            <w:pPr>
              <w:rPr>
                <w:rFonts w:ascii="仿宋" w:hAnsi="仿宋" w:eastAsia="仿宋"/>
              </w:rPr>
            </w:pPr>
            <w:r>
              <w:rPr>
                <w:rFonts w:ascii="仿宋" w:hAnsi="仿宋" w:eastAsia="仿宋"/>
              </w:rPr>
              <w:t>15期：支付比例</w:t>
            </w:r>
            <w:r>
              <w:rPr>
                <w:rFonts w:hint="eastAsia" w:ascii="仿宋" w:hAnsi="仿宋" w:eastAsia="仿宋"/>
              </w:rPr>
              <w:t>5.555</w:t>
            </w:r>
            <w:r>
              <w:rPr>
                <w:rFonts w:ascii="仿宋" w:hAnsi="仿宋" w:eastAsia="仿宋"/>
              </w:rPr>
              <w:t>%,,</w:t>
            </w:r>
          </w:p>
          <w:p>
            <w:pPr>
              <w:rPr>
                <w:rFonts w:ascii="仿宋" w:hAnsi="仿宋" w:eastAsia="仿宋"/>
              </w:rPr>
            </w:pPr>
            <w:r>
              <w:rPr>
                <w:rFonts w:ascii="仿宋" w:hAnsi="仿宋" w:eastAsia="仿宋"/>
              </w:rPr>
              <w:t>16期：支付比例</w:t>
            </w:r>
            <w:r>
              <w:rPr>
                <w:rFonts w:hint="eastAsia" w:ascii="仿宋" w:hAnsi="仿宋" w:eastAsia="仿宋"/>
              </w:rPr>
              <w:t>5.555</w:t>
            </w:r>
            <w:r>
              <w:rPr>
                <w:rFonts w:ascii="仿宋" w:hAnsi="仿宋" w:eastAsia="仿宋"/>
              </w:rPr>
              <w:t>%,,</w:t>
            </w:r>
          </w:p>
          <w:p>
            <w:pPr>
              <w:rPr>
                <w:rFonts w:ascii="仿宋" w:hAnsi="仿宋" w:eastAsia="仿宋"/>
              </w:rPr>
            </w:pPr>
            <w:r>
              <w:rPr>
                <w:rFonts w:ascii="仿宋" w:hAnsi="仿宋" w:eastAsia="仿宋"/>
              </w:rPr>
              <w:t>17期：支付比例</w:t>
            </w:r>
            <w:r>
              <w:rPr>
                <w:rFonts w:hint="eastAsia" w:ascii="仿宋" w:hAnsi="仿宋" w:eastAsia="仿宋"/>
              </w:rPr>
              <w:t>5.555</w:t>
            </w:r>
            <w:r>
              <w:rPr>
                <w:rFonts w:ascii="仿宋" w:hAnsi="仿宋" w:eastAsia="仿宋"/>
              </w:rPr>
              <w:t>%,,</w:t>
            </w:r>
          </w:p>
          <w:p>
            <w:pPr>
              <w:rPr>
                <w:rFonts w:ascii="仿宋" w:hAnsi="仿宋" w:eastAsia="仿宋"/>
              </w:rPr>
            </w:pPr>
            <w:r>
              <w:rPr>
                <w:rFonts w:ascii="仿宋" w:hAnsi="仿宋" w:eastAsia="仿宋"/>
              </w:rPr>
              <w:t>18期：支付比例</w:t>
            </w:r>
            <w:r>
              <w:rPr>
                <w:rFonts w:hint="eastAsia" w:ascii="仿宋" w:hAnsi="仿宋" w:eastAsia="仿宋"/>
              </w:rPr>
              <w:t>5.555</w:t>
            </w:r>
            <w:r>
              <w:rPr>
                <w:rFonts w:ascii="仿宋" w:hAnsi="仿宋" w:eastAsia="仿宋"/>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rPr>
                <w:rFonts w:ascii="仿宋" w:hAnsi="仿宋" w:eastAsia="仿宋"/>
              </w:rPr>
            </w:pPr>
            <w:r>
              <w:rPr>
                <w:rFonts w:ascii="仿宋" w:hAnsi="仿宋" w:eastAsia="仿宋"/>
              </w:rPr>
              <w:t>验收要求</w:t>
            </w:r>
          </w:p>
        </w:tc>
        <w:tc>
          <w:tcPr>
            <w:tcW w:w="4460" w:type="dxa"/>
          </w:tcPr>
          <w:p>
            <w:pPr>
              <w:rPr>
                <w:rFonts w:ascii="仿宋" w:hAnsi="仿宋" w:eastAsia="仿宋"/>
              </w:rPr>
            </w:pPr>
            <w:r>
              <w:rPr>
                <w:rFonts w:ascii="仿宋" w:hAnsi="仿宋" w:eastAsia="仿宋"/>
              </w:rPr>
              <w:t>1期：（1）投诉跟踪服务要求。中标人需要提供常设的投诉热线服务，并对投诉内容进行及时跟踪、回访。对采购人的投诉通知，需要按采购人指定的时间内处理完毕，若突发事件不能在短时间内解决，中标人必需要按采购人相关新的管理方案或规定严格执行； （2）优化安保服务要求。中标人在管理服务期内，中标人可对管理方案进行深化，向采购人提供更优的管理服务，但对于更改或优化的内容，需要得到采购人的认可方能执行。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rPr>
                <w:rFonts w:ascii="仿宋" w:hAnsi="仿宋" w:eastAsia="仿宋"/>
              </w:rPr>
            </w:pPr>
            <w:r>
              <w:rPr>
                <w:rFonts w:ascii="仿宋" w:hAnsi="仿宋" w:eastAsia="仿宋"/>
              </w:rPr>
              <w:t>履约保证金</w:t>
            </w:r>
          </w:p>
        </w:tc>
        <w:tc>
          <w:tcPr>
            <w:tcW w:w="4460" w:type="dxa"/>
          </w:tcPr>
          <w:p>
            <w:pPr>
              <w:rPr>
                <w:rFonts w:ascii="仿宋" w:hAnsi="仿宋" w:eastAsia="仿宋"/>
              </w:rPr>
            </w:pPr>
            <w:r>
              <w:rPr>
                <w:rFonts w:ascii="仿宋" w:hAnsi="仿宋" w:eastAsia="仿宋"/>
              </w:rPr>
              <w:t>不收取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rPr>
                <w:rFonts w:ascii="仿宋" w:hAnsi="仿宋" w:eastAsia="仿宋"/>
              </w:rPr>
            </w:pPr>
            <w:r>
              <w:rPr>
                <w:rFonts w:ascii="仿宋" w:hAnsi="仿宋" w:eastAsia="仿宋"/>
              </w:rPr>
              <w:t>其他</w:t>
            </w:r>
          </w:p>
        </w:tc>
        <w:tc>
          <w:tcPr>
            <w:tcW w:w="4460" w:type="dxa"/>
          </w:tcPr>
          <w:p>
            <w:pPr>
              <w:rPr>
                <w:rFonts w:ascii="仿宋" w:hAnsi="仿宋" w:eastAsia="仿宋"/>
              </w:rPr>
            </w:pPr>
            <w:r>
              <w:rPr>
                <w:rFonts w:ascii="仿宋" w:hAnsi="仿宋" w:eastAsia="仿宋"/>
              </w:rPr>
              <w:t>项目实施 实施地点为：惠州市大亚湾区中兴北路186号。双方自合同签订之日起,每年度服务费按实际结算。 安保服务的报价内容为包干价，一般包括但不限于如下内容： （1）服务人员的工资、劳动社会保险和按规定提取的福利费； （2）办公费用、安保管理企业固定资产折旧费及其他费用； （3）该安保管理运行维护必需投入的工具、设备等使用费； （4）设备维护服务管理、秩序维护、劳保用品等费用； （5）法定税费。，无</w:t>
            </w:r>
          </w:p>
          <w:p>
            <w:pPr>
              <w:rPr>
                <w:rFonts w:ascii="仿宋" w:hAnsi="仿宋" w:eastAsia="仿宋"/>
              </w:rPr>
            </w:pPr>
            <w:r>
              <w:rPr>
                <w:rFonts w:ascii="仿宋" w:hAnsi="仿宋" w:eastAsia="仿宋"/>
              </w:rPr>
              <w:t>其他：消防安全及保密相关要求 中标供应商须与院方签订《消防安全承诺书》、《监控视频保密承诺书》。中标人派出在医院常驻的工作人员应按照医院的消防安全管理及监控视频保密要求纳入日常管理，配合医院的管理工作。，无</w:t>
            </w:r>
          </w:p>
        </w:tc>
      </w:tr>
    </w:tbl>
    <w:p>
      <w:pPr>
        <w:rPr>
          <w:rFonts w:ascii="仿宋" w:hAnsi="仿宋" w:eastAsia="仿宋"/>
        </w:rPr>
      </w:pPr>
    </w:p>
    <w:p>
      <w:pPr>
        <w:rPr>
          <w:rFonts w:ascii="仿宋" w:hAnsi="仿宋" w:eastAsia="仿宋"/>
          <w:b/>
        </w:rPr>
      </w:pPr>
      <w:r>
        <w:rPr>
          <w:rFonts w:ascii="仿宋" w:hAnsi="仿宋" w:eastAsia="仿宋"/>
          <w:b/>
        </w:rPr>
        <w:t>其他商务需求</w:t>
      </w:r>
    </w:p>
    <w:tbl>
      <w:tblPr>
        <w:tblStyle w:val="4"/>
        <w:tblW w:w="861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992"/>
        <w:gridCol w:w="3936"/>
        <w:gridCol w:w="230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jc w:val="center"/>
              <w:rPr>
                <w:rFonts w:ascii="仿宋" w:hAnsi="仿宋" w:eastAsia="仿宋"/>
              </w:rPr>
            </w:pPr>
            <w:r>
              <w:rPr>
                <w:rFonts w:ascii="仿宋" w:hAnsi="仿宋" w:eastAsia="仿宋"/>
              </w:rPr>
              <w:t>参数性质</w:t>
            </w:r>
          </w:p>
        </w:tc>
        <w:tc>
          <w:tcPr>
            <w:tcW w:w="992" w:type="dxa"/>
          </w:tcPr>
          <w:p>
            <w:pPr>
              <w:jc w:val="center"/>
              <w:rPr>
                <w:rFonts w:ascii="仿宋" w:hAnsi="仿宋" w:eastAsia="仿宋"/>
              </w:rPr>
            </w:pPr>
            <w:r>
              <w:rPr>
                <w:rFonts w:ascii="仿宋" w:hAnsi="仿宋" w:eastAsia="仿宋"/>
              </w:rPr>
              <w:t>编号</w:t>
            </w:r>
          </w:p>
        </w:tc>
        <w:tc>
          <w:tcPr>
            <w:tcW w:w="3936" w:type="dxa"/>
          </w:tcPr>
          <w:p>
            <w:pPr>
              <w:jc w:val="center"/>
              <w:rPr>
                <w:rFonts w:ascii="仿宋" w:hAnsi="仿宋" w:eastAsia="仿宋"/>
              </w:rPr>
            </w:pPr>
            <w:r>
              <w:rPr>
                <w:rFonts w:ascii="仿宋" w:hAnsi="仿宋" w:eastAsia="仿宋"/>
              </w:rPr>
              <w:t>内容明细</w:t>
            </w:r>
          </w:p>
        </w:tc>
        <w:tc>
          <w:tcPr>
            <w:tcW w:w="2301" w:type="dxa"/>
          </w:tcPr>
          <w:p>
            <w:pPr>
              <w:jc w:val="center"/>
              <w:rPr>
                <w:rFonts w:ascii="仿宋" w:hAnsi="仿宋" w:eastAsia="仿宋"/>
              </w:rPr>
            </w:pPr>
            <w:r>
              <w:rPr>
                <w:rFonts w:ascii="仿宋" w:hAnsi="仿宋" w:eastAsia="仿宋"/>
              </w:rPr>
              <w:t>内容说明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jc w:val="center"/>
              <w:rPr>
                <w:rFonts w:ascii="仿宋" w:hAnsi="仿宋" w:eastAsia="仿宋"/>
              </w:rPr>
            </w:pPr>
          </w:p>
        </w:tc>
        <w:tc>
          <w:tcPr>
            <w:tcW w:w="992" w:type="dxa"/>
          </w:tcPr>
          <w:p>
            <w:pPr>
              <w:jc w:val="center"/>
              <w:rPr>
                <w:rFonts w:ascii="仿宋" w:hAnsi="仿宋" w:eastAsia="仿宋"/>
              </w:rPr>
            </w:pPr>
            <w:r>
              <w:rPr>
                <w:rFonts w:ascii="仿宋" w:hAnsi="仿宋" w:eastAsia="仿宋"/>
              </w:rPr>
              <w:t>1</w:t>
            </w:r>
          </w:p>
        </w:tc>
        <w:tc>
          <w:tcPr>
            <w:tcW w:w="3936" w:type="dxa"/>
          </w:tcPr>
          <w:p>
            <w:pPr>
              <w:jc w:val="left"/>
              <w:rPr>
                <w:rFonts w:ascii="仿宋" w:hAnsi="仿宋" w:eastAsia="仿宋"/>
              </w:rPr>
            </w:pPr>
            <w:r>
              <w:rPr>
                <w:rFonts w:ascii="仿宋" w:hAnsi="仿宋" w:eastAsia="仿宋"/>
              </w:rPr>
              <w:t>本项目信誉因素的需求 为了体现投标人标准化的管理水平和服务质量，投标人在投标文件中提供①含有“保安服务”范围的质量管理体系认证证书且在有效期内；②具有环境管理体系认证且在有效期内；③具有职业健康安全管理体系认证且在有效期内。（提供证书复印件，ISO体系认证证书除了提供证书复印件外还须同时提供在全国认证认可信息公共服务平台（http://cx.cnca.cn/）对体系证书的信息查询截图作为评审依据，已失效或撤销的不得分。）（投标人需提供相应证明材料复印件并加盖投标人公章）</w:t>
            </w:r>
          </w:p>
        </w:tc>
        <w:tc>
          <w:tcPr>
            <w:tcW w:w="2301" w:type="dxa"/>
          </w:tcPr>
          <w:p>
            <w:pPr>
              <w:jc w:val="left"/>
              <w:rPr>
                <w:rFonts w:ascii="仿宋" w:hAnsi="仿宋" w:eastAsia="仿宋"/>
              </w:rPr>
            </w:pPr>
            <w:r>
              <w:rPr>
                <w:rFonts w:ascii="仿宋" w:hAnsi="仿宋" w:eastAsia="仿宋"/>
              </w:rPr>
              <w:t>关于采购人设置相关证书的情况说明：本项目是公立医院，保安管理服务品质要求高，为了保障本项目保安服务质量并体现投标人在物业行业的服务水准，要求投标人通过相关体系认证。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jc w:val="center"/>
              <w:rPr>
                <w:rFonts w:ascii="仿宋" w:hAnsi="仿宋" w:eastAsia="仿宋"/>
              </w:rPr>
            </w:pPr>
          </w:p>
        </w:tc>
        <w:tc>
          <w:tcPr>
            <w:tcW w:w="992" w:type="dxa"/>
          </w:tcPr>
          <w:p>
            <w:pPr>
              <w:jc w:val="center"/>
              <w:rPr>
                <w:rFonts w:ascii="仿宋" w:hAnsi="仿宋" w:eastAsia="仿宋"/>
              </w:rPr>
            </w:pPr>
            <w:r>
              <w:rPr>
                <w:rFonts w:ascii="仿宋" w:hAnsi="仿宋" w:eastAsia="仿宋"/>
              </w:rPr>
              <w:t>2</w:t>
            </w:r>
          </w:p>
        </w:tc>
        <w:tc>
          <w:tcPr>
            <w:tcW w:w="3936" w:type="dxa"/>
          </w:tcPr>
          <w:p>
            <w:pPr>
              <w:jc w:val="left"/>
              <w:rPr>
                <w:rFonts w:ascii="仿宋" w:hAnsi="仿宋" w:eastAsia="仿宋"/>
              </w:rPr>
            </w:pPr>
            <w:r>
              <w:rPr>
                <w:rFonts w:ascii="仿宋" w:hAnsi="仿宋" w:eastAsia="仿宋"/>
              </w:rPr>
              <w:t>本项目业绩因素的需求 投标人在投标文件提供近三年安保同类业绩，同类业绩证明文件一般是中标通知书以及相对应合同的复印件，投标人可以复印合同的关键页面。</w:t>
            </w:r>
          </w:p>
        </w:tc>
        <w:tc>
          <w:tcPr>
            <w:tcW w:w="2301" w:type="dxa"/>
          </w:tcPr>
          <w:p>
            <w:pPr>
              <w:jc w:val="left"/>
              <w:rPr>
                <w:rFonts w:ascii="仿宋" w:hAnsi="仿宋" w:eastAsia="仿宋"/>
              </w:rPr>
            </w:pPr>
            <w:r>
              <w:rPr>
                <w:rFonts w:ascii="仿宋" w:hAnsi="仿宋" w:eastAsia="仿宋"/>
              </w:rPr>
              <w:t>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jc w:val="center"/>
              <w:rPr>
                <w:rFonts w:ascii="仿宋" w:hAnsi="仿宋" w:eastAsia="仿宋"/>
              </w:rPr>
            </w:pPr>
          </w:p>
        </w:tc>
        <w:tc>
          <w:tcPr>
            <w:tcW w:w="992" w:type="dxa"/>
          </w:tcPr>
          <w:p>
            <w:pPr>
              <w:jc w:val="center"/>
              <w:rPr>
                <w:rFonts w:ascii="仿宋" w:hAnsi="仿宋" w:eastAsia="仿宋"/>
              </w:rPr>
            </w:pPr>
            <w:r>
              <w:rPr>
                <w:rFonts w:ascii="仿宋" w:hAnsi="仿宋" w:eastAsia="仿宋"/>
              </w:rPr>
              <w:t>3</w:t>
            </w:r>
          </w:p>
        </w:tc>
        <w:tc>
          <w:tcPr>
            <w:tcW w:w="3936" w:type="dxa"/>
          </w:tcPr>
          <w:p>
            <w:pPr>
              <w:jc w:val="left"/>
              <w:rPr>
                <w:rFonts w:ascii="仿宋" w:hAnsi="仿宋" w:eastAsia="仿宋"/>
              </w:rPr>
            </w:pPr>
            <w:r>
              <w:rPr>
                <w:rFonts w:ascii="仿宋" w:hAnsi="仿宋" w:eastAsia="仿宋"/>
              </w:rPr>
              <w:t>日常以及应急状态下的服务 采购人要求供应商在惠州市内提供自有或租赁的固定场所作为服务场所并为本项目派出人员提供服务，或供应商承诺中标后按上述要求设置服务场所并提供相关服务。 供应商提供投标文件需要按照“关于服务场所所需证明材料的情况说明”提供包括但不限于以下的证明材料复印件来佐证自己满足采购人要求服务场所的需求。各种服务场所的情形是否响应满足采购人的服务需求，由评标委员会依法在评标会议期间对采购文件、投标文件进行评审认定。</w:t>
            </w:r>
          </w:p>
        </w:tc>
        <w:tc>
          <w:tcPr>
            <w:tcW w:w="2301" w:type="dxa"/>
          </w:tcPr>
          <w:p>
            <w:pPr>
              <w:jc w:val="left"/>
              <w:rPr>
                <w:rFonts w:ascii="仿宋" w:hAnsi="仿宋" w:eastAsia="仿宋"/>
              </w:rPr>
            </w:pPr>
            <w:r>
              <w:rPr>
                <w:rFonts w:ascii="仿宋" w:hAnsi="仿宋" w:eastAsia="仿宋"/>
              </w:rPr>
              <w:t>关于服务场所所需证明材料的情况说明：根据《政府采购法实施条例》（国务院令第658号）第17条“法人或者其他组织的营业执照等证明文件”的规定，采购人要求投标文件提供证明材料为： （1）供应商提供自有的固定场所作为服务场所，并为本项目派出人员提供服务，一般需提供固定场所自有产权证复印件（可以只复印关键页）、为本项目拟派出人员购买的本单位社保记录（开标日前最近一次购买的社保记录日期没有超过开标当日半年以上缴交社保证明材料）复印件等； （2）供应商提供租赁的固定场所作为服务场所，并为本项目派出人员提供服务，一般需提供租赁合同复印件（可以只复印关键页）、为本项目拟派出人员购买的本单位社保记录（开标日前最近一次购买的社保记录日期没有超过开标当日半年以上缴交社保证明材料）复印件等； （3）如果采购文件允许供应商可以委托满足采购人服务需求的其他方公司作为服务场所提供服务，供应商如果按照委托其他方公司的方式提供服务，供应商一般需提供委托合同复印件（可以只复印关键页）和被委托的其他方公司的营业执照复印件及被委托的其他方公司为本项目拟派出人员购买的本单位社保记录（开标日前最近一次购买的社保记录日期没有超过开标当日半年以上缴交社保证明材料）复印件等； （4）如果供应商由于自身原因在该项目投标期间未能设置服务场所来投标响应服务场所的需求，可以在其投标文件中承诺在中标后的签订合同环节按采购人要求服务场所的服务需求完成设置服务场所，并需在承诺中明确提供服务场所的方式：提供自有的固定场所作为服务场所并为本项目派出人员提供服务的方式或提供租赁的固定场所作为服务场所并为本项目派出人员提供服务的方式，以及在投标时在其投标文件中提供为本项目拟派出人员购买的本单位社保记录（开标日前最近一次购买的社保记录日期没有超过开标当日半年以上缴交社保证明材料）复印件等。</w:t>
            </w:r>
          </w:p>
        </w:tc>
      </w:tr>
    </w:tbl>
    <w:p>
      <w:pPr>
        <w:rPr>
          <w:rFonts w:ascii="仿宋" w:hAnsi="仿宋" w:eastAsia="仿宋"/>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55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rPr>
                <w:rFonts w:ascii="仿宋" w:hAnsi="仿宋" w:eastAsia="仿宋"/>
              </w:rPr>
            </w:pPr>
            <w:r>
              <w:rPr>
                <w:rFonts w:ascii="仿宋" w:hAnsi="仿宋" w:eastAsia="仿宋"/>
              </w:rPr>
              <w:t>说明</w:t>
            </w:r>
          </w:p>
        </w:tc>
        <w:tc>
          <w:tcPr>
            <w:tcW w:w="5538" w:type="dxa"/>
          </w:tcPr>
          <w:p>
            <w:pPr>
              <w:jc w:val="left"/>
              <w:rPr>
                <w:rFonts w:ascii="仿宋" w:hAnsi="仿宋" w:eastAsia="仿宋"/>
              </w:rPr>
            </w:pPr>
            <w:r>
              <w:rPr>
                <w:rFonts w:ascii="仿宋" w:hAnsi="仿宋" w:eastAsia="仿宋"/>
              </w:rPr>
              <w:t>打“★”号条款为实质性条款，若有任何一条负偏离或不满足则导致投标（响应）无效。</w:t>
            </w:r>
            <w:r>
              <w:rPr>
                <w:rFonts w:ascii="仿宋" w:hAnsi="仿宋" w:eastAsia="仿宋"/>
              </w:rPr>
              <w:br w:type="textWrapping"/>
            </w:r>
            <w:r>
              <w:rPr>
                <w:rFonts w:ascii="仿宋" w:hAnsi="仿宋" w:eastAsia="仿宋"/>
              </w:rPr>
              <w:t>打“▲”号条款为重要参数（如有），若有部分“▲”条款未响应或不满足，将根据评审要求影响其得分，但不作为无效投标（响应）条款。</w:t>
            </w:r>
          </w:p>
        </w:tc>
      </w:tr>
    </w:tbl>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b/>
        </w:rPr>
      </w:pPr>
    </w:p>
    <w:p>
      <w:pPr>
        <w:rPr>
          <w:rFonts w:ascii="仿宋" w:hAnsi="仿宋" w:eastAsia="仿宋"/>
        </w:rPr>
      </w:pPr>
      <w:r>
        <w:rPr>
          <w:rFonts w:ascii="仿宋" w:hAnsi="仿宋" w:eastAsia="仿宋"/>
          <w:b/>
        </w:rPr>
        <w:t>2.技术标准与要求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3"/>
        <w:gridCol w:w="933"/>
        <w:gridCol w:w="933"/>
        <w:gridCol w:w="933"/>
        <w:gridCol w:w="933"/>
        <w:gridCol w:w="933"/>
        <w:gridCol w:w="933"/>
        <w:gridCol w:w="840"/>
        <w:gridCol w:w="93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tcPr>
          <w:p>
            <w:pPr>
              <w:jc w:val="center"/>
              <w:rPr>
                <w:rFonts w:ascii="仿宋" w:hAnsi="仿宋" w:eastAsia="仿宋"/>
              </w:rPr>
            </w:pPr>
            <w:r>
              <w:rPr>
                <w:rFonts w:ascii="仿宋" w:hAnsi="仿宋" w:eastAsia="仿宋"/>
              </w:rPr>
              <w:t>序号</w:t>
            </w:r>
          </w:p>
        </w:tc>
        <w:tc>
          <w:tcPr>
            <w:tcW w:w="933" w:type="dxa"/>
          </w:tcPr>
          <w:p>
            <w:pPr>
              <w:jc w:val="center"/>
              <w:rPr>
                <w:rFonts w:ascii="仿宋" w:hAnsi="仿宋" w:eastAsia="仿宋"/>
              </w:rPr>
            </w:pPr>
            <w:r>
              <w:rPr>
                <w:rFonts w:ascii="仿宋" w:hAnsi="仿宋" w:eastAsia="仿宋"/>
              </w:rPr>
              <w:t>品目名称</w:t>
            </w:r>
          </w:p>
        </w:tc>
        <w:tc>
          <w:tcPr>
            <w:tcW w:w="933" w:type="dxa"/>
          </w:tcPr>
          <w:p>
            <w:pPr>
              <w:jc w:val="center"/>
              <w:rPr>
                <w:rFonts w:ascii="仿宋" w:hAnsi="仿宋" w:eastAsia="仿宋"/>
              </w:rPr>
            </w:pPr>
            <w:r>
              <w:rPr>
                <w:rFonts w:ascii="仿宋" w:hAnsi="仿宋" w:eastAsia="仿宋"/>
              </w:rPr>
              <w:t>标的名称</w:t>
            </w:r>
          </w:p>
        </w:tc>
        <w:tc>
          <w:tcPr>
            <w:tcW w:w="933" w:type="dxa"/>
          </w:tcPr>
          <w:p>
            <w:pPr>
              <w:jc w:val="center"/>
              <w:rPr>
                <w:rFonts w:ascii="仿宋" w:hAnsi="仿宋" w:eastAsia="仿宋"/>
              </w:rPr>
            </w:pPr>
            <w:r>
              <w:rPr>
                <w:rFonts w:ascii="仿宋" w:hAnsi="仿宋" w:eastAsia="仿宋"/>
              </w:rPr>
              <w:t>单位</w:t>
            </w:r>
          </w:p>
        </w:tc>
        <w:tc>
          <w:tcPr>
            <w:tcW w:w="933" w:type="dxa"/>
          </w:tcPr>
          <w:p>
            <w:pPr>
              <w:jc w:val="center"/>
              <w:rPr>
                <w:rFonts w:ascii="仿宋" w:hAnsi="仿宋" w:eastAsia="仿宋"/>
              </w:rPr>
            </w:pPr>
            <w:r>
              <w:rPr>
                <w:rFonts w:ascii="仿宋" w:hAnsi="仿宋" w:eastAsia="仿宋"/>
              </w:rPr>
              <w:t>数量</w:t>
            </w:r>
          </w:p>
        </w:tc>
        <w:tc>
          <w:tcPr>
            <w:tcW w:w="933" w:type="dxa"/>
          </w:tcPr>
          <w:p>
            <w:pPr>
              <w:jc w:val="center"/>
              <w:rPr>
                <w:rFonts w:ascii="仿宋" w:hAnsi="仿宋" w:eastAsia="仿宋"/>
              </w:rPr>
            </w:pPr>
            <w:r>
              <w:rPr>
                <w:rFonts w:ascii="仿宋" w:hAnsi="仿宋" w:eastAsia="仿宋"/>
              </w:rPr>
              <w:t>分项预算单价（元）</w:t>
            </w:r>
          </w:p>
        </w:tc>
        <w:tc>
          <w:tcPr>
            <w:tcW w:w="933" w:type="dxa"/>
          </w:tcPr>
          <w:p>
            <w:pPr>
              <w:jc w:val="center"/>
              <w:rPr>
                <w:rFonts w:ascii="仿宋" w:hAnsi="仿宋" w:eastAsia="仿宋"/>
              </w:rPr>
            </w:pPr>
            <w:r>
              <w:rPr>
                <w:rFonts w:ascii="仿宋" w:hAnsi="仿宋" w:eastAsia="仿宋"/>
              </w:rPr>
              <w:t>分项预算总价（元）</w:t>
            </w:r>
          </w:p>
        </w:tc>
        <w:tc>
          <w:tcPr>
            <w:tcW w:w="840" w:type="dxa"/>
          </w:tcPr>
          <w:p>
            <w:pPr>
              <w:rPr>
                <w:rFonts w:ascii="仿宋" w:hAnsi="仿宋" w:eastAsia="仿宋"/>
              </w:rPr>
            </w:pPr>
            <w:r>
              <w:rPr>
                <w:rFonts w:ascii="仿宋" w:hAnsi="仿宋" w:eastAsia="仿宋"/>
              </w:rPr>
              <w:t>所属行业</w:t>
            </w:r>
          </w:p>
        </w:tc>
        <w:tc>
          <w:tcPr>
            <w:tcW w:w="933" w:type="dxa"/>
          </w:tcPr>
          <w:p>
            <w:pPr>
              <w:jc w:val="center"/>
              <w:rPr>
                <w:rFonts w:ascii="仿宋" w:hAnsi="仿宋" w:eastAsia="仿宋"/>
              </w:rPr>
            </w:pPr>
            <w:r>
              <w:rPr>
                <w:rFonts w:ascii="仿宋" w:hAnsi="仿宋" w:eastAsia="仿宋"/>
              </w:rP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3" w:type="dxa"/>
          </w:tcPr>
          <w:p>
            <w:pPr>
              <w:jc w:val="center"/>
              <w:rPr>
                <w:rFonts w:ascii="仿宋" w:hAnsi="仿宋" w:eastAsia="仿宋"/>
              </w:rPr>
            </w:pPr>
            <w:r>
              <w:rPr>
                <w:rFonts w:ascii="仿宋" w:hAnsi="仿宋" w:eastAsia="仿宋"/>
              </w:rPr>
              <w:t>1</w:t>
            </w:r>
          </w:p>
        </w:tc>
        <w:tc>
          <w:tcPr>
            <w:tcW w:w="933" w:type="dxa"/>
          </w:tcPr>
          <w:p>
            <w:pPr>
              <w:jc w:val="left"/>
              <w:rPr>
                <w:rFonts w:ascii="仿宋" w:hAnsi="仿宋" w:eastAsia="仿宋"/>
              </w:rPr>
            </w:pPr>
            <w:r>
              <w:rPr>
                <w:rFonts w:hint="eastAsia" w:ascii="仿宋" w:hAnsi="仿宋" w:eastAsia="仿宋"/>
              </w:rPr>
              <w:t>保安服务</w:t>
            </w:r>
          </w:p>
        </w:tc>
        <w:tc>
          <w:tcPr>
            <w:tcW w:w="933" w:type="dxa"/>
          </w:tcPr>
          <w:p>
            <w:pPr>
              <w:jc w:val="left"/>
              <w:rPr>
                <w:rFonts w:ascii="仿宋" w:hAnsi="仿宋" w:eastAsia="仿宋"/>
              </w:rPr>
            </w:pPr>
            <w:r>
              <w:rPr>
                <w:rFonts w:ascii="仿宋" w:hAnsi="仿宋" w:eastAsia="仿宋"/>
              </w:rPr>
              <w:t>医院安保服务</w:t>
            </w:r>
          </w:p>
        </w:tc>
        <w:tc>
          <w:tcPr>
            <w:tcW w:w="933" w:type="dxa"/>
          </w:tcPr>
          <w:p>
            <w:pPr>
              <w:jc w:val="left"/>
              <w:rPr>
                <w:rFonts w:ascii="仿宋" w:hAnsi="仿宋" w:eastAsia="仿宋"/>
              </w:rPr>
            </w:pPr>
            <w:r>
              <w:rPr>
                <w:rFonts w:ascii="仿宋" w:hAnsi="仿宋" w:eastAsia="仿宋"/>
              </w:rPr>
              <w:t>项</w:t>
            </w:r>
          </w:p>
        </w:tc>
        <w:tc>
          <w:tcPr>
            <w:tcW w:w="933" w:type="dxa"/>
          </w:tcPr>
          <w:p>
            <w:pPr>
              <w:jc w:val="right"/>
              <w:rPr>
                <w:rFonts w:ascii="仿宋" w:hAnsi="仿宋" w:eastAsia="仿宋"/>
              </w:rPr>
            </w:pPr>
            <w:r>
              <w:rPr>
                <w:rFonts w:ascii="仿宋" w:hAnsi="仿宋" w:eastAsia="仿宋"/>
              </w:rPr>
              <w:t>1.00</w:t>
            </w:r>
          </w:p>
        </w:tc>
        <w:tc>
          <w:tcPr>
            <w:tcW w:w="933" w:type="dxa"/>
          </w:tcPr>
          <w:p>
            <w:pPr>
              <w:jc w:val="right"/>
              <w:rPr>
                <w:rFonts w:ascii="仿宋" w:hAnsi="仿宋" w:eastAsia="仿宋"/>
              </w:rPr>
            </w:pPr>
            <w:r>
              <w:rPr>
                <w:rFonts w:ascii="仿宋" w:hAnsi="仿宋" w:eastAsia="仿宋"/>
              </w:rPr>
              <w:t>0</w:t>
            </w:r>
          </w:p>
        </w:tc>
        <w:tc>
          <w:tcPr>
            <w:tcW w:w="933" w:type="dxa"/>
          </w:tcPr>
          <w:p>
            <w:pPr>
              <w:jc w:val="right"/>
              <w:rPr>
                <w:rFonts w:ascii="仿宋" w:hAnsi="仿宋" w:eastAsia="仿宋"/>
              </w:rPr>
            </w:pPr>
            <w:r>
              <w:rPr>
                <w:rFonts w:ascii="仿宋" w:hAnsi="仿宋" w:eastAsia="仿宋"/>
              </w:rPr>
              <w:t>0</w:t>
            </w:r>
          </w:p>
        </w:tc>
        <w:tc>
          <w:tcPr>
            <w:tcW w:w="840" w:type="dxa"/>
          </w:tcPr>
          <w:p>
            <w:pPr>
              <w:rPr>
                <w:rFonts w:ascii="仿宋" w:hAnsi="仿宋" w:eastAsia="仿宋"/>
              </w:rPr>
            </w:pPr>
            <w:r>
              <w:rPr>
                <w:rFonts w:hint="eastAsia" w:ascii="仿宋" w:hAnsi="仿宋" w:eastAsia="仿宋"/>
              </w:rPr>
              <w:t>租赁和商务服务业</w:t>
            </w:r>
          </w:p>
        </w:tc>
        <w:tc>
          <w:tcPr>
            <w:tcW w:w="933" w:type="dxa"/>
          </w:tcPr>
          <w:p>
            <w:pPr>
              <w:rPr>
                <w:rFonts w:ascii="仿宋" w:hAnsi="仿宋" w:eastAsia="仿宋"/>
              </w:rPr>
            </w:pPr>
            <w:r>
              <w:rPr>
                <w:rFonts w:ascii="仿宋" w:hAnsi="仿宋" w:eastAsia="仿宋"/>
              </w:rPr>
              <w:t>详见附表一</w:t>
            </w:r>
          </w:p>
        </w:tc>
      </w:tr>
    </w:tbl>
    <w:p>
      <w:pPr>
        <w:rPr>
          <w:rFonts w:ascii="仿宋" w:hAnsi="仿宋" w:eastAsia="仿宋"/>
        </w:rPr>
      </w:pPr>
    </w:p>
    <w:p>
      <w:pPr>
        <w:rPr>
          <w:rFonts w:ascii="仿宋" w:hAnsi="仿宋" w:eastAsia="仿宋"/>
        </w:rPr>
      </w:pPr>
    </w:p>
    <w:p>
      <w:pPr>
        <w:rPr>
          <w:rFonts w:ascii="仿宋" w:hAnsi="仿宋" w:eastAsia="仿宋"/>
        </w:rPr>
      </w:pPr>
      <w:r>
        <w:rPr>
          <w:rFonts w:ascii="仿宋" w:hAnsi="仿宋" w:eastAsia="仿宋"/>
          <w:b/>
        </w:rPr>
        <w:t>附表一：医院安保服务</w:t>
      </w:r>
    </w:p>
    <w:tbl>
      <w:tblPr>
        <w:tblStyle w:val="4"/>
        <w:tblW w:w="861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15"/>
        <w:gridCol w:w="426"/>
        <w:gridCol w:w="657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rPr>
                <w:rFonts w:ascii="仿宋" w:hAnsi="仿宋" w:eastAsia="仿宋"/>
              </w:rPr>
            </w:pPr>
            <w:r>
              <w:rPr>
                <w:rFonts w:ascii="仿宋" w:hAnsi="仿宋" w:eastAsia="仿宋"/>
              </w:rPr>
              <w:t>参数性质</w:t>
            </w:r>
          </w:p>
        </w:tc>
        <w:tc>
          <w:tcPr>
            <w:tcW w:w="426" w:type="dxa"/>
          </w:tcPr>
          <w:p>
            <w:pPr>
              <w:rPr>
                <w:rFonts w:ascii="仿宋" w:hAnsi="仿宋" w:eastAsia="仿宋"/>
              </w:rPr>
            </w:pPr>
            <w:r>
              <w:rPr>
                <w:rFonts w:ascii="仿宋" w:hAnsi="仿宋" w:eastAsia="仿宋"/>
              </w:rPr>
              <w:t>序号</w:t>
            </w:r>
          </w:p>
        </w:tc>
        <w:tc>
          <w:tcPr>
            <w:tcW w:w="6111" w:type="dxa"/>
          </w:tcPr>
          <w:p>
            <w:pPr>
              <w:rPr>
                <w:rFonts w:ascii="仿宋" w:hAnsi="仿宋" w:eastAsia="仿宋"/>
              </w:rPr>
            </w:pPr>
            <w:r>
              <w:rPr>
                <w:rFonts w:ascii="仿宋" w:hAnsi="仿宋" w:eastAsia="仿宋"/>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rPr>
                <w:rFonts w:ascii="仿宋" w:hAnsi="仿宋" w:eastAsia="仿宋"/>
              </w:rPr>
            </w:pPr>
          </w:p>
        </w:tc>
        <w:tc>
          <w:tcPr>
            <w:tcW w:w="426" w:type="dxa"/>
          </w:tcPr>
          <w:p>
            <w:pPr>
              <w:rPr>
                <w:rFonts w:ascii="仿宋" w:hAnsi="仿宋" w:eastAsia="仿宋"/>
              </w:rPr>
            </w:pPr>
            <w:r>
              <w:rPr>
                <w:rFonts w:ascii="仿宋" w:hAnsi="仿宋" w:eastAsia="仿宋"/>
              </w:rPr>
              <w:t>1</w:t>
            </w:r>
          </w:p>
        </w:tc>
        <w:tc>
          <w:tcPr>
            <w:tcW w:w="6111" w:type="dxa"/>
          </w:tcPr>
          <w:p>
            <w:pPr>
              <w:ind w:firstLine="562"/>
              <w:rPr>
                <w:rFonts w:ascii="仿宋" w:hAnsi="仿宋" w:eastAsia="仿宋"/>
              </w:rPr>
            </w:pPr>
            <w:r>
              <w:rPr>
                <w:rFonts w:ascii="仿宋" w:hAnsi="仿宋" w:eastAsia="仿宋"/>
                <w:b/>
                <w:sz w:val="28"/>
              </w:rPr>
              <w:t>技术标准与要求</w:t>
            </w:r>
          </w:p>
          <w:p>
            <w:pPr>
              <w:ind w:firstLine="560"/>
              <w:rPr>
                <w:rFonts w:ascii="仿宋" w:hAnsi="仿宋" w:eastAsia="仿宋"/>
              </w:rPr>
            </w:pPr>
            <w:r>
              <w:rPr>
                <w:rFonts w:ascii="仿宋" w:hAnsi="仿宋" w:eastAsia="仿宋"/>
                <w:sz w:val="28"/>
              </w:rPr>
              <w:t>（一）</w:t>
            </w:r>
            <w:r>
              <w:rPr>
                <w:rFonts w:ascii="仿宋" w:hAnsi="仿宋" w:eastAsia="仿宋"/>
                <w:b/>
                <w:sz w:val="28"/>
              </w:rPr>
              <w:t>本项目采购清单的情况</w:t>
            </w:r>
          </w:p>
          <w:p>
            <w:pPr>
              <w:ind w:firstLine="562"/>
              <w:rPr>
                <w:rFonts w:ascii="仿宋" w:hAnsi="仿宋" w:eastAsia="仿宋"/>
              </w:rPr>
            </w:pPr>
            <w:r>
              <w:rPr>
                <w:rFonts w:ascii="仿宋" w:hAnsi="仿宋" w:eastAsia="仿宋"/>
                <w:b/>
                <w:sz w:val="28"/>
              </w:rPr>
              <w:t>1、核心产品设置</w:t>
            </w:r>
          </w:p>
          <w:tbl>
            <w:tblPr>
              <w:tblStyle w:val="4"/>
              <w:tblW w:w="0" w:type="auto"/>
              <w:tblInd w:w="9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96"/>
              <w:gridCol w:w="959"/>
              <w:gridCol w:w="637"/>
              <w:gridCol w:w="776"/>
              <w:gridCol w:w="637"/>
              <w:gridCol w:w="776"/>
              <w:gridCol w:w="1056"/>
              <w:gridCol w:w="880"/>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6" w:type="dxa"/>
                  <w:vMerge w:val="restart"/>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sz w:val="28"/>
                    </w:rPr>
                    <w:t>序号</w:t>
                  </w:r>
                </w:p>
              </w:tc>
              <w:tc>
                <w:tcPr>
                  <w:tcW w:w="959" w:type="dxa"/>
                  <w:vMerge w:val="restart"/>
                  <w:tcBorders>
                    <w:top w:val="single" w:color="000000" w:sz="4" w:space="0"/>
                    <w:left w:val="nil"/>
                    <w:bottom w:val="single" w:color="000000" w:sz="4" w:space="0"/>
                    <w:right w:val="single" w:color="000000" w:sz="4" w:space="0"/>
                  </w:tcBorders>
                </w:tcPr>
                <w:p>
                  <w:pPr>
                    <w:jc w:val="center"/>
                    <w:rPr>
                      <w:rFonts w:ascii="仿宋" w:hAnsi="仿宋" w:eastAsia="仿宋"/>
                    </w:rPr>
                  </w:pPr>
                  <w:r>
                    <w:rPr>
                      <w:rFonts w:ascii="仿宋" w:hAnsi="仿宋" w:eastAsia="仿宋"/>
                      <w:sz w:val="28"/>
                    </w:rPr>
                    <w:t>类别</w:t>
                  </w:r>
                </w:p>
              </w:tc>
              <w:tc>
                <w:tcPr>
                  <w:tcW w:w="637" w:type="dxa"/>
                  <w:vMerge w:val="restart"/>
                  <w:tcBorders>
                    <w:top w:val="single" w:color="000000" w:sz="4" w:space="0"/>
                    <w:left w:val="nil"/>
                    <w:bottom w:val="single" w:color="000000" w:sz="4" w:space="0"/>
                    <w:right w:val="single" w:color="000000" w:sz="4" w:space="0"/>
                  </w:tcBorders>
                </w:tcPr>
                <w:p>
                  <w:pPr>
                    <w:jc w:val="center"/>
                    <w:rPr>
                      <w:rFonts w:ascii="仿宋" w:hAnsi="仿宋" w:eastAsia="仿宋"/>
                    </w:rPr>
                  </w:pPr>
                  <w:r>
                    <w:rPr>
                      <w:rFonts w:ascii="仿宋" w:hAnsi="仿宋" w:eastAsia="仿宋"/>
                      <w:sz w:val="28"/>
                    </w:rPr>
                    <w:t>标的名称</w:t>
                  </w:r>
                </w:p>
              </w:tc>
              <w:tc>
                <w:tcPr>
                  <w:tcW w:w="776" w:type="dxa"/>
                  <w:vMerge w:val="restart"/>
                  <w:tcBorders>
                    <w:top w:val="single" w:color="000000" w:sz="4" w:space="0"/>
                    <w:left w:val="nil"/>
                    <w:bottom w:val="single" w:color="000000" w:sz="4" w:space="0"/>
                    <w:right w:val="single" w:color="000000" w:sz="4" w:space="0"/>
                  </w:tcBorders>
                </w:tcPr>
                <w:p>
                  <w:pPr>
                    <w:jc w:val="center"/>
                    <w:rPr>
                      <w:rFonts w:ascii="仿宋" w:hAnsi="仿宋" w:eastAsia="仿宋"/>
                    </w:rPr>
                  </w:pPr>
                  <w:r>
                    <w:rPr>
                      <w:rFonts w:ascii="仿宋" w:hAnsi="仿宋" w:eastAsia="仿宋"/>
                      <w:sz w:val="28"/>
                    </w:rPr>
                    <w:t>数量</w:t>
                  </w:r>
                </w:p>
              </w:tc>
              <w:tc>
                <w:tcPr>
                  <w:tcW w:w="637" w:type="dxa"/>
                  <w:vMerge w:val="restart"/>
                  <w:tcBorders>
                    <w:top w:val="single" w:color="000000" w:sz="4" w:space="0"/>
                    <w:left w:val="nil"/>
                    <w:bottom w:val="single" w:color="000000" w:sz="4" w:space="0"/>
                    <w:right w:val="single" w:color="000000" w:sz="4" w:space="0"/>
                  </w:tcBorders>
                </w:tcPr>
                <w:p>
                  <w:pPr>
                    <w:jc w:val="center"/>
                    <w:rPr>
                      <w:rFonts w:ascii="仿宋" w:hAnsi="仿宋" w:eastAsia="仿宋"/>
                    </w:rPr>
                  </w:pPr>
                  <w:r>
                    <w:rPr>
                      <w:rFonts w:ascii="仿宋" w:hAnsi="仿宋" w:eastAsia="仿宋"/>
                      <w:sz w:val="28"/>
                    </w:rPr>
                    <w:t>单位</w:t>
                  </w:r>
                </w:p>
              </w:tc>
              <w:tc>
                <w:tcPr>
                  <w:tcW w:w="776" w:type="dxa"/>
                  <w:tcBorders>
                    <w:top w:val="single" w:color="000000" w:sz="4" w:space="0"/>
                    <w:left w:val="nil"/>
                    <w:bottom w:val="single" w:color="000000" w:sz="4" w:space="0"/>
                    <w:right w:val="single" w:color="000000" w:sz="4" w:space="0"/>
                  </w:tcBorders>
                </w:tcPr>
                <w:p>
                  <w:pPr>
                    <w:rPr>
                      <w:rFonts w:ascii="仿宋" w:hAnsi="仿宋" w:eastAsia="仿宋"/>
                    </w:rPr>
                  </w:pPr>
                  <w:r>
                    <w:rPr>
                      <w:rFonts w:ascii="仿宋" w:hAnsi="仿宋" w:eastAsia="仿宋"/>
                      <w:sz w:val="28"/>
                    </w:rPr>
                    <w:t>最高限单价</w:t>
                  </w:r>
                </w:p>
              </w:tc>
              <w:tc>
                <w:tcPr>
                  <w:tcW w:w="813" w:type="dxa"/>
                  <w:vMerge w:val="restart"/>
                  <w:tcBorders>
                    <w:top w:val="single" w:color="000000" w:sz="4" w:space="0"/>
                    <w:left w:val="nil"/>
                    <w:bottom w:val="single" w:color="000000" w:sz="4" w:space="0"/>
                    <w:right w:val="single" w:color="000000" w:sz="4" w:space="0"/>
                  </w:tcBorders>
                </w:tcPr>
                <w:p>
                  <w:pPr>
                    <w:jc w:val="center"/>
                    <w:rPr>
                      <w:rFonts w:ascii="仿宋" w:hAnsi="仿宋" w:eastAsia="仿宋"/>
                    </w:rPr>
                  </w:pPr>
                  <w:r>
                    <w:rPr>
                      <w:rFonts w:ascii="仿宋" w:hAnsi="仿宋" w:eastAsia="仿宋"/>
                      <w:sz w:val="28"/>
                    </w:rPr>
                    <w:t>服务时限（月）</w:t>
                  </w:r>
                </w:p>
              </w:tc>
              <w:tc>
                <w:tcPr>
                  <w:tcW w:w="880" w:type="dxa"/>
                  <w:vMerge w:val="restart"/>
                  <w:tcBorders>
                    <w:top w:val="single" w:color="000000" w:sz="4" w:space="0"/>
                    <w:left w:val="nil"/>
                    <w:bottom w:val="single" w:color="000000" w:sz="4" w:space="0"/>
                    <w:right w:val="single" w:color="000000" w:sz="4" w:space="0"/>
                  </w:tcBorders>
                </w:tcPr>
                <w:p>
                  <w:pPr>
                    <w:jc w:val="center"/>
                    <w:rPr>
                      <w:rFonts w:ascii="仿宋" w:hAnsi="仿宋" w:eastAsia="仿宋"/>
                    </w:rPr>
                  </w:pPr>
                  <w:r>
                    <w:rPr>
                      <w:rFonts w:ascii="仿宋" w:hAnsi="仿宋" w:eastAsia="仿宋"/>
                      <w:sz w:val="28"/>
                    </w:rPr>
                    <w:t>核心产品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gridAfter w:val="2"/>
                <w:wAfter w:w="1693" w:type="dxa"/>
              </w:trPr>
              <w:tc>
                <w:tcPr>
                  <w:tcW w:w="496" w:type="dxa"/>
                  <w:vMerge w:val="continue"/>
                  <w:tcBorders>
                    <w:top w:val="single" w:color="000000" w:sz="4" w:space="0"/>
                    <w:left w:val="single" w:color="000000" w:sz="4" w:space="0"/>
                    <w:bottom w:val="single" w:color="000000" w:sz="4" w:space="0"/>
                    <w:right w:val="single" w:color="000000" w:sz="4" w:space="0"/>
                  </w:tcBorders>
                </w:tcPr>
                <w:p>
                  <w:pPr>
                    <w:rPr>
                      <w:rFonts w:ascii="仿宋" w:hAnsi="仿宋" w:eastAsia="仿宋"/>
                    </w:rPr>
                  </w:pPr>
                </w:p>
              </w:tc>
              <w:tc>
                <w:tcPr>
                  <w:tcW w:w="959" w:type="dxa"/>
                  <w:vMerge w:val="continue"/>
                  <w:tcBorders>
                    <w:top w:val="single" w:color="000000" w:sz="4" w:space="0"/>
                    <w:left w:val="nil"/>
                    <w:bottom w:val="single" w:color="000000" w:sz="4" w:space="0"/>
                    <w:right w:val="single" w:color="000000" w:sz="4" w:space="0"/>
                  </w:tcBorders>
                </w:tcPr>
                <w:p>
                  <w:pPr>
                    <w:rPr>
                      <w:rFonts w:ascii="仿宋" w:hAnsi="仿宋" w:eastAsia="仿宋"/>
                    </w:rPr>
                  </w:pPr>
                </w:p>
              </w:tc>
              <w:tc>
                <w:tcPr>
                  <w:tcW w:w="637" w:type="dxa"/>
                  <w:vMerge w:val="continue"/>
                  <w:tcBorders>
                    <w:top w:val="single" w:color="000000" w:sz="4" w:space="0"/>
                    <w:left w:val="nil"/>
                    <w:bottom w:val="single" w:color="000000" w:sz="4" w:space="0"/>
                    <w:right w:val="single" w:color="000000" w:sz="4" w:space="0"/>
                  </w:tcBorders>
                </w:tcPr>
                <w:p>
                  <w:pPr>
                    <w:rPr>
                      <w:rFonts w:ascii="仿宋" w:hAnsi="仿宋" w:eastAsia="仿宋"/>
                    </w:rPr>
                  </w:pPr>
                </w:p>
              </w:tc>
              <w:tc>
                <w:tcPr>
                  <w:tcW w:w="776" w:type="dxa"/>
                  <w:vMerge w:val="continue"/>
                  <w:tcBorders>
                    <w:top w:val="single" w:color="000000" w:sz="4" w:space="0"/>
                    <w:left w:val="nil"/>
                    <w:bottom w:val="single" w:color="000000" w:sz="4" w:space="0"/>
                    <w:right w:val="single" w:color="000000" w:sz="4" w:space="0"/>
                  </w:tcBorders>
                </w:tcPr>
                <w:p>
                  <w:pPr>
                    <w:rPr>
                      <w:rFonts w:ascii="仿宋" w:hAnsi="仿宋" w:eastAsia="仿宋"/>
                    </w:rPr>
                  </w:pPr>
                </w:p>
              </w:tc>
              <w:tc>
                <w:tcPr>
                  <w:tcW w:w="637" w:type="dxa"/>
                  <w:vMerge w:val="continue"/>
                  <w:tcBorders>
                    <w:top w:val="single" w:color="000000" w:sz="4" w:space="0"/>
                    <w:left w:val="nil"/>
                    <w:bottom w:val="single" w:color="000000" w:sz="4" w:space="0"/>
                    <w:right w:val="single" w:color="000000" w:sz="4" w:space="0"/>
                  </w:tcBorders>
                </w:tcPr>
                <w:p>
                  <w:pPr>
                    <w:rPr>
                      <w:rFonts w:ascii="仿宋" w:hAnsi="仿宋" w:eastAsia="仿宋"/>
                    </w:rPr>
                  </w:pPr>
                </w:p>
              </w:tc>
              <w:tc>
                <w:tcPr>
                  <w:tcW w:w="776" w:type="dxa"/>
                  <w:tcBorders>
                    <w:top w:val="nil"/>
                    <w:left w:val="nil"/>
                    <w:bottom w:val="single" w:color="000000" w:sz="4" w:space="0"/>
                    <w:right w:val="single" w:color="000000" w:sz="4" w:space="0"/>
                  </w:tcBorders>
                </w:tcPr>
                <w:p>
                  <w:pPr>
                    <w:jc w:val="center"/>
                    <w:rPr>
                      <w:rFonts w:ascii="仿宋" w:hAnsi="仿宋" w:eastAsia="仿宋"/>
                    </w:rPr>
                  </w:pPr>
                  <w:r>
                    <w:rPr>
                      <w:rFonts w:ascii="仿宋" w:hAnsi="仿宋" w:eastAsia="仿宋"/>
                      <w:sz w:val="28"/>
                    </w:rPr>
                    <w:t>（元/人/月）</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96" w:type="dxa"/>
                  <w:tcBorders>
                    <w:top w:val="nil"/>
                    <w:left w:val="single" w:color="000000" w:sz="4" w:space="0"/>
                    <w:bottom w:val="single" w:color="000000" w:sz="4" w:space="0"/>
                    <w:right w:val="single" w:color="000000" w:sz="4" w:space="0"/>
                  </w:tcBorders>
                </w:tcPr>
                <w:p>
                  <w:pPr>
                    <w:jc w:val="center"/>
                    <w:rPr>
                      <w:rFonts w:ascii="仿宋" w:hAnsi="仿宋" w:eastAsia="仿宋"/>
                    </w:rPr>
                  </w:pPr>
                  <w:r>
                    <w:rPr>
                      <w:rFonts w:ascii="仿宋" w:hAnsi="仿宋" w:eastAsia="仿宋"/>
                      <w:sz w:val="28"/>
                    </w:rPr>
                    <w:t>1</w:t>
                  </w:r>
                </w:p>
              </w:tc>
              <w:tc>
                <w:tcPr>
                  <w:tcW w:w="959" w:type="dxa"/>
                  <w:tcBorders>
                    <w:top w:val="nil"/>
                    <w:left w:val="nil"/>
                    <w:bottom w:val="single" w:color="000000" w:sz="4" w:space="0"/>
                    <w:right w:val="single" w:color="000000" w:sz="4" w:space="0"/>
                  </w:tcBorders>
                </w:tcPr>
                <w:p>
                  <w:pPr>
                    <w:jc w:val="center"/>
                    <w:rPr>
                      <w:rFonts w:ascii="仿宋" w:hAnsi="仿宋" w:eastAsia="仿宋"/>
                    </w:rPr>
                  </w:pPr>
                  <w:r>
                    <w:rPr>
                      <w:rFonts w:ascii="仿宋" w:hAnsi="仿宋" w:eastAsia="仿宋"/>
                      <w:sz w:val="28"/>
                    </w:rPr>
                    <w:t>服务</w:t>
                  </w:r>
                </w:p>
              </w:tc>
              <w:tc>
                <w:tcPr>
                  <w:tcW w:w="637" w:type="dxa"/>
                  <w:tcBorders>
                    <w:top w:val="nil"/>
                    <w:left w:val="nil"/>
                    <w:bottom w:val="single" w:color="000000" w:sz="4" w:space="0"/>
                    <w:right w:val="single" w:color="000000" w:sz="4" w:space="0"/>
                  </w:tcBorders>
                </w:tcPr>
                <w:p>
                  <w:pPr>
                    <w:jc w:val="center"/>
                    <w:rPr>
                      <w:rFonts w:ascii="仿宋" w:hAnsi="仿宋" w:eastAsia="仿宋"/>
                    </w:rPr>
                  </w:pPr>
                  <w:r>
                    <w:rPr>
                      <w:rFonts w:ascii="仿宋" w:hAnsi="仿宋" w:eastAsia="仿宋"/>
                      <w:sz w:val="28"/>
                    </w:rPr>
                    <w:t>安保服务</w:t>
                  </w:r>
                </w:p>
              </w:tc>
              <w:tc>
                <w:tcPr>
                  <w:tcW w:w="776" w:type="dxa"/>
                  <w:tcBorders>
                    <w:top w:val="nil"/>
                    <w:left w:val="nil"/>
                    <w:bottom w:val="single" w:color="000000" w:sz="4" w:space="0"/>
                    <w:right w:val="single" w:color="000000" w:sz="4" w:space="0"/>
                  </w:tcBorders>
                </w:tcPr>
                <w:p>
                  <w:pPr>
                    <w:jc w:val="center"/>
                    <w:rPr>
                      <w:rFonts w:ascii="仿宋" w:hAnsi="仿宋" w:eastAsia="仿宋"/>
                    </w:rPr>
                  </w:pPr>
                  <w:r>
                    <w:rPr>
                      <w:rFonts w:hint="eastAsia" w:ascii="仿宋" w:hAnsi="仿宋" w:eastAsia="仿宋"/>
                      <w:sz w:val="28"/>
                    </w:rPr>
                    <w:t>79.5</w:t>
                  </w:r>
                </w:p>
              </w:tc>
              <w:tc>
                <w:tcPr>
                  <w:tcW w:w="637" w:type="dxa"/>
                  <w:tcBorders>
                    <w:top w:val="nil"/>
                    <w:left w:val="nil"/>
                    <w:bottom w:val="single" w:color="000000" w:sz="4" w:space="0"/>
                    <w:right w:val="single" w:color="000000" w:sz="4" w:space="0"/>
                  </w:tcBorders>
                </w:tcPr>
                <w:p>
                  <w:pPr>
                    <w:jc w:val="center"/>
                    <w:rPr>
                      <w:rFonts w:ascii="仿宋" w:hAnsi="仿宋" w:eastAsia="仿宋"/>
                    </w:rPr>
                  </w:pPr>
                  <w:r>
                    <w:rPr>
                      <w:rFonts w:ascii="仿宋" w:hAnsi="仿宋" w:eastAsia="仿宋"/>
                      <w:sz w:val="28"/>
                    </w:rPr>
                    <w:t>人</w:t>
                  </w:r>
                </w:p>
              </w:tc>
              <w:tc>
                <w:tcPr>
                  <w:tcW w:w="776" w:type="dxa"/>
                  <w:tcBorders>
                    <w:top w:val="nil"/>
                    <w:left w:val="nil"/>
                    <w:bottom w:val="single" w:color="000000" w:sz="4" w:space="0"/>
                    <w:right w:val="single" w:color="000000" w:sz="4" w:space="0"/>
                  </w:tcBorders>
                </w:tcPr>
                <w:p>
                  <w:pPr>
                    <w:jc w:val="center"/>
                    <w:rPr>
                      <w:rFonts w:ascii="仿宋" w:hAnsi="仿宋" w:eastAsia="仿宋"/>
                    </w:rPr>
                  </w:pPr>
                </w:p>
              </w:tc>
              <w:tc>
                <w:tcPr>
                  <w:tcW w:w="813" w:type="dxa"/>
                  <w:tcBorders>
                    <w:top w:val="nil"/>
                    <w:left w:val="nil"/>
                    <w:bottom w:val="single" w:color="000000" w:sz="4" w:space="0"/>
                    <w:right w:val="single" w:color="000000" w:sz="4" w:space="0"/>
                  </w:tcBorders>
                </w:tcPr>
                <w:p>
                  <w:pPr>
                    <w:jc w:val="center"/>
                    <w:rPr>
                      <w:rFonts w:ascii="仿宋" w:hAnsi="仿宋" w:eastAsia="仿宋"/>
                    </w:rPr>
                  </w:pPr>
                  <w:r>
                    <w:rPr>
                      <w:rFonts w:hint="eastAsia" w:ascii="仿宋" w:hAnsi="仿宋" w:eastAsia="仿宋"/>
                      <w:sz w:val="28"/>
                    </w:rPr>
                    <w:t>18</w:t>
                  </w:r>
                </w:p>
              </w:tc>
              <w:tc>
                <w:tcPr>
                  <w:tcW w:w="880" w:type="dxa"/>
                  <w:tcBorders>
                    <w:top w:val="nil"/>
                    <w:left w:val="nil"/>
                    <w:bottom w:val="single" w:color="000000" w:sz="4" w:space="0"/>
                    <w:right w:val="single" w:color="000000" w:sz="4" w:space="0"/>
                  </w:tcBorders>
                </w:tcPr>
                <w:p>
                  <w:pPr>
                    <w:jc w:val="center"/>
                    <w:rPr>
                      <w:rFonts w:ascii="仿宋" w:hAnsi="仿宋" w:eastAsia="仿宋"/>
                    </w:rPr>
                  </w:pPr>
                  <w:r>
                    <w:rPr>
                      <w:rFonts w:ascii="仿宋" w:hAnsi="仿宋" w:eastAsia="仿宋"/>
                      <w:sz w:val="28"/>
                    </w:rPr>
                    <w:t>是</w:t>
                  </w:r>
                </w:p>
              </w:tc>
            </w:tr>
          </w:tbl>
          <w:p>
            <w:pPr>
              <w:rPr>
                <w:rFonts w:ascii="仿宋" w:hAnsi="仿宋" w:eastAsia="仿宋"/>
              </w:rPr>
            </w:pPr>
          </w:p>
          <w:p>
            <w:pPr>
              <w:rPr>
                <w:rFonts w:ascii="仿宋" w:hAnsi="仿宋" w:eastAsia="仿宋"/>
              </w:rPr>
            </w:pPr>
            <w:r>
              <w:rPr>
                <w:rFonts w:ascii="仿宋" w:hAnsi="仿宋" w:eastAsia="仿宋"/>
                <w:b/>
                <w:sz w:val="28"/>
              </w:rPr>
              <w:t>第一项、项目范围</w:t>
            </w:r>
          </w:p>
          <w:p>
            <w:pPr>
              <w:ind w:firstLine="560"/>
              <w:rPr>
                <w:rFonts w:ascii="仿宋" w:hAnsi="仿宋" w:eastAsia="仿宋"/>
              </w:rPr>
            </w:pPr>
            <w:r>
              <w:rPr>
                <w:rFonts w:ascii="仿宋" w:hAnsi="仿宋" w:eastAsia="仿宋"/>
                <w:sz w:val="28"/>
              </w:rPr>
              <w:t>医院</w:t>
            </w:r>
            <w:r>
              <w:rPr>
                <w:rFonts w:hint="eastAsia" w:ascii="仿宋" w:hAnsi="仿宋" w:eastAsia="仿宋"/>
                <w:sz w:val="28"/>
              </w:rPr>
              <w:t>二期</w:t>
            </w:r>
            <w:r>
              <w:rPr>
                <w:rFonts w:ascii="仿宋" w:hAnsi="仿宋" w:eastAsia="仿宋"/>
                <w:sz w:val="28"/>
              </w:rPr>
              <w:t>辖区范围内的一切安保范畴的管理服务工作，包括治安、消防及交通安全管理，正常医疗秩序的维护，院内人员及设施设备等财产的安全保护等，即通过日常安保方面工作的实施，确保医院的医疗、生活等各项运作，在安保方面得到正常有效的服务和保障，相关内容包括：</w:t>
            </w:r>
          </w:p>
          <w:p>
            <w:pPr>
              <w:ind w:firstLine="560"/>
              <w:rPr>
                <w:rFonts w:ascii="仿宋" w:hAnsi="仿宋" w:eastAsia="仿宋"/>
              </w:rPr>
            </w:pPr>
            <w:r>
              <w:rPr>
                <w:rFonts w:ascii="仿宋" w:hAnsi="仿宋" w:eastAsia="仿宋"/>
                <w:sz w:val="28"/>
              </w:rPr>
              <w:t>1、医院治安管理及医疗秩序的维护；</w:t>
            </w:r>
          </w:p>
          <w:p>
            <w:pPr>
              <w:ind w:firstLine="560"/>
              <w:rPr>
                <w:rFonts w:ascii="仿宋" w:hAnsi="仿宋" w:eastAsia="仿宋"/>
              </w:rPr>
            </w:pPr>
            <w:r>
              <w:rPr>
                <w:rFonts w:ascii="仿宋" w:hAnsi="仿宋" w:eastAsia="仿宋"/>
                <w:sz w:val="28"/>
              </w:rPr>
              <w:t>2、日常消防防火巡查；</w:t>
            </w:r>
          </w:p>
          <w:p>
            <w:pPr>
              <w:ind w:firstLine="560"/>
              <w:rPr>
                <w:rFonts w:ascii="仿宋" w:hAnsi="仿宋" w:eastAsia="仿宋"/>
              </w:rPr>
            </w:pPr>
            <w:r>
              <w:rPr>
                <w:rFonts w:ascii="仿宋" w:hAnsi="仿宋" w:eastAsia="仿宋"/>
                <w:sz w:val="28"/>
              </w:rPr>
              <w:t>3、院内交通秩序维护及车辆停放管理；</w:t>
            </w:r>
          </w:p>
          <w:p>
            <w:pPr>
              <w:ind w:firstLine="560"/>
              <w:rPr>
                <w:rFonts w:ascii="仿宋" w:hAnsi="仿宋" w:eastAsia="仿宋"/>
              </w:rPr>
            </w:pPr>
            <w:r>
              <w:rPr>
                <w:rFonts w:ascii="仿宋" w:hAnsi="仿宋" w:eastAsia="仿宋"/>
                <w:sz w:val="28"/>
              </w:rPr>
              <w:t>4、社会治安协防；</w:t>
            </w:r>
          </w:p>
          <w:p>
            <w:pPr>
              <w:ind w:firstLine="560"/>
              <w:rPr>
                <w:rFonts w:ascii="仿宋" w:hAnsi="仿宋" w:eastAsia="仿宋"/>
              </w:rPr>
            </w:pPr>
            <w:r>
              <w:rPr>
                <w:rFonts w:ascii="仿宋" w:hAnsi="仿宋" w:eastAsia="仿宋"/>
                <w:sz w:val="28"/>
              </w:rPr>
              <w:t>5、应对自然灾害、疫情防控及其它应急处理及和安全相关的事务；</w:t>
            </w:r>
          </w:p>
          <w:p>
            <w:pPr>
              <w:ind w:firstLine="560"/>
              <w:rPr>
                <w:rFonts w:ascii="仿宋" w:hAnsi="仿宋" w:eastAsia="仿宋"/>
              </w:rPr>
            </w:pPr>
            <w:r>
              <w:rPr>
                <w:rFonts w:ascii="仿宋" w:hAnsi="仿宋" w:eastAsia="仿宋"/>
                <w:sz w:val="28"/>
              </w:rPr>
              <w:t>6、院方安排的其他临时性任务。</w:t>
            </w:r>
          </w:p>
          <w:p>
            <w:pPr>
              <w:rPr>
                <w:rFonts w:ascii="仿宋" w:hAnsi="仿宋" w:eastAsia="仿宋"/>
              </w:rPr>
            </w:pPr>
            <w:r>
              <w:rPr>
                <w:rFonts w:ascii="仿宋" w:hAnsi="仿宋" w:eastAsia="仿宋"/>
                <w:b/>
                <w:sz w:val="28"/>
              </w:rPr>
              <w:t>第二项、管理服务质量标准</w:t>
            </w:r>
          </w:p>
          <w:p>
            <w:pPr>
              <w:rPr>
                <w:rFonts w:ascii="仿宋" w:hAnsi="仿宋" w:eastAsia="仿宋"/>
              </w:rPr>
            </w:pPr>
            <w:r>
              <w:rPr>
                <w:rFonts w:ascii="仿宋" w:hAnsi="仿宋" w:eastAsia="仿宋"/>
                <w:sz w:val="28"/>
              </w:rPr>
              <w:t>1、治安案件及安全生产责任事故发生率为0；</w:t>
            </w:r>
          </w:p>
          <w:p>
            <w:pPr>
              <w:rPr>
                <w:rFonts w:ascii="仿宋" w:hAnsi="仿宋" w:eastAsia="仿宋"/>
              </w:rPr>
            </w:pPr>
            <w:r>
              <w:rPr>
                <w:rFonts w:ascii="仿宋" w:hAnsi="仿宋" w:eastAsia="仿宋"/>
                <w:sz w:val="28"/>
              </w:rPr>
              <w:t>2、火灾责任事故发生率为0；</w:t>
            </w:r>
          </w:p>
          <w:p>
            <w:pPr>
              <w:rPr>
                <w:rFonts w:ascii="仿宋" w:hAnsi="仿宋" w:eastAsia="仿宋"/>
              </w:rPr>
            </w:pPr>
            <w:r>
              <w:rPr>
                <w:rFonts w:ascii="仿宋" w:hAnsi="仿宋" w:eastAsia="仿宋"/>
                <w:sz w:val="28"/>
              </w:rPr>
              <w:t>3、管理服务整体满意率达95%以上。</w:t>
            </w:r>
          </w:p>
          <w:p>
            <w:pPr>
              <w:rPr>
                <w:rFonts w:ascii="仿宋" w:hAnsi="仿宋" w:eastAsia="仿宋"/>
              </w:rPr>
            </w:pPr>
            <w:r>
              <w:rPr>
                <w:rFonts w:ascii="仿宋" w:hAnsi="仿宋" w:eastAsia="仿宋"/>
                <w:b/>
                <w:sz w:val="28"/>
              </w:rPr>
              <w:t>第三项、人员要求</w:t>
            </w:r>
          </w:p>
          <w:p>
            <w:pPr>
              <w:ind w:firstLine="560"/>
              <w:rPr>
                <w:rFonts w:ascii="仿宋" w:hAnsi="仿宋" w:eastAsia="仿宋"/>
              </w:rPr>
            </w:pPr>
            <w:r>
              <w:rPr>
                <w:rFonts w:ascii="仿宋" w:hAnsi="仿宋" w:eastAsia="仿宋"/>
                <w:sz w:val="28"/>
              </w:rPr>
              <w:t>1、平均年龄在18周岁到55周岁之间，初中或以上学历；</w:t>
            </w:r>
          </w:p>
          <w:p>
            <w:pPr>
              <w:ind w:firstLine="560"/>
              <w:rPr>
                <w:rFonts w:ascii="仿宋" w:hAnsi="仿宋" w:eastAsia="仿宋"/>
              </w:rPr>
            </w:pPr>
            <w:r>
              <w:rPr>
                <w:rFonts w:ascii="仿宋" w:hAnsi="仿宋" w:eastAsia="仿宋"/>
                <w:sz w:val="28"/>
              </w:rPr>
              <w:t>2、身体健康，品行良好，无犯罪记录；</w:t>
            </w:r>
          </w:p>
          <w:p>
            <w:pPr>
              <w:ind w:firstLine="560"/>
              <w:rPr>
                <w:rFonts w:ascii="仿宋" w:hAnsi="仿宋" w:eastAsia="仿宋"/>
                <w:sz w:val="28"/>
              </w:rPr>
            </w:pPr>
            <w:r>
              <w:rPr>
                <w:rFonts w:ascii="仿宋" w:hAnsi="仿宋" w:eastAsia="仿宋"/>
                <w:sz w:val="28"/>
              </w:rPr>
              <w:t>3、武警、消防及退伍军人优先考虑；</w:t>
            </w:r>
          </w:p>
          <w:p>
            <w:pPr>
              <w:ind w:firstLine="560"/>
              <w:rPr>
                <w:rFonts w:ascii="仿宋" w:hAnsi="仿宋" w:eastAsia="仿宋"/>
              </w:rPr>
            </w:pPr>
            <w:r>
              <w:rPr>
                <w:rFonts w:hint="eastAsia" w:ascii="仿宋" w:hAnsi="仿宋" w:eastAsia="仿宋"/>
                <w:sz w:val="28"/>
              </w:rPr>
              <w:t>4、持有保安员证。</w:t>
            </w:r>
          </w:p>
          <w:p>
            <w:pPr>
              <w:ind w:firstLine="560"/>
              <w:rPr>
                <w:rFonts w:ascii="仿宋" w:hAnsi="仿宋" w:eastAsia="仿宋"/>
                <w:sz w:val="28"/>
              </w:rPr>
            </w:pPr>
            <w:r>
              <w:rPr>
                <w:rFonts w:hint="eastAsia" w:ascii="仿宋" w:hAnsi="仿宋" w:eastAsia="仿宋"/>
                <w:sz w:val="28"/>
              </w:rPr>
              <w:t>5</w:t>
            </w:r>
            <w:r>
              <w:rPr>
                <w:rFonts w:ascii="仿宋" w:hAnsi="仿宋" w:eastAsia="仿宋"/>
                <w:sz w:val="28"/>
              </w:rPr>
              <w:t>、人员劳动、劳务关系隶属于</w:t>
            </w:r>
            <w:r>
              <w:rPr>
                <w:rFonts w:hint="eastAsia" w:ascii="仿宋" w:hAnsi="仿宋" w:eastAsia="仿宋"/>
                <w:sz w:val="28"/>
              </w:rPr>
              <w:t>中标</w:t>
            </w:r>
            <w:r>
              <w:rPr>
                <w:rFonts w:ascii="仿宋" w:hAnsi="仿宋" w:eastAsia="仿宋"/>
                <w:sz w:val="28"/>
              </w:rPr>
              <w:t>供应商，人员招聘由供应商负责和把关，具体业务、工作安排及人员管理由供应商按院方的要求负责实施，日常安保服务的管理考核由医院后勤科保卫室负责。</w:t>
            </w:r>
          </w:p>
          <w:p>
            <w:pPr>
              <w:rPr>
                <w:rFonts w:ascii="仿宋" w:hAnsi="仿宋" w:eastAsia="仿宋"/>
              </w:rPr>
            </w:pPr>
            <w:r>
              <w:rPr>
                <w:rFonts w:ascii="仿宋" w:hAnsi="仿宋" w:eastAsia="仿宋"/>
                <w:b/>
                <w:sz w:val="28"/>
              </w:rPr>
              <w:t>第四项、人员配置要求、岗位设置</w:t>
            </w:r>
          </w:p>
          <w:p>
            <w:pPr>
              <w:ind w:firstLine="560"/>
              <w:rPr>
                <w:rFonts w:ascii="仿宋" w:hAnsi="仿宋" w:eastAsia="仿宋"/>
              </w:rPr>
            </w:pPr>
            <w:r>
              <w:rPr>
                <w:rFonts w:ascii="仿宋" w:hAnsi="仿宋" w:eastAsia="仿宋"/>
                <w:sz w:val="28"/>
              </w:rPr>
              <w:t>1、总人数为</w:t>
            </w:r>
            <w:r>
              <w:rPr>
                <w:rFonts w:hint="eastAsia" w:ascii="仿宋" w:hAnsi="仿宋" w:eastAsia="仿宋"/>
                <w:sz w:val="28"/>
              </w:rPr>
              <w:t>79.5</w:t>
            </w:r>
            <w:r>
              <w:rPr>
                <w:rFonts w:ascii="仿宋" w:hAnsi="仿宋" w:eastAsia="仿宋"/>
                <w:sz w:val="28"/>
              </w:rPr>
              <w:t>人，其中固设岗位</w:t>
            </w:r>
            <w:r>
              <w:rPr>
                <w:rFonts w:hint="eastAsia" w:ascii="仿宋" w:hAnsi="仿宋" w:eastAsia="仿宋"/>
                <w:sz w:val="28"/>
              </w:rPr>
              <w:t>67</w:t>
            </w:r>
            <w:r>
              <w:rPr>
                <w:rFonts w:ascii="仿宋" w:hAnsi="仿宋" w:eastAsia="仿宋"/>
                <w:sz w:val="28"/>
              </w:rPr>
              <w:t>.5人，机动及储备岗</w:t>
            </w:r>
            <w:r>
              <w:rPr>
                <w:rFonts w:hint="eastAsia" w:ascii="仿宋" w:hAnsi="仿宋" w:eastAsia="仿宋"/>
                <w:sz w:val="28"/>
              </w:rPr>
              <w:t>12</w:t>
            </w:r>
            <w:r>
              <w:rPr>
                <w:rFonts w:ascii="仿宋" w:hAnsi="仿宋" w:eastAsia="仿宋"/>
                <w:sz w:val="28"/>
              </w:rPr>
              <w:t>人，用人上限不超过</w:t>
            </w:r>
            <w:r>
              <w:rPr>
                <w:rFonts w:hint="eastAsia" w:ascii="仿宋" w:hAnsi="仿宋" w:eastAsia="仿宋"/>
                <w:sz w:val="28"/>
              </w:rPr>
              <w:t>79.5</w:t>
            </w:r>
            <w:r>
              <w:rPr>
                <w:rFonts w:ascii="仿宋" w:hAnsi="仿宋" w:eastAsia="仿宋"/>
                <w:sz w:val="28"/>
              </w:rPr>
              <w:t>人，院方可根据实际运作的需求调整岗位及增、减人数，机动及储备岗不参与日常已固定设置岗位的执勤及服务费的结算，院方有需求需增加岗位和人员时增派（不含处置紧急情况时的无偿应急增援），服务费以中标单价按实际用人总数进行结算。</w:t>
            </w:r>
          </w:p>
          <w:p>
            <w:pPr>
              <w:ind w:firstLine="560"/>
              <w:rPr>
                <w:rFonts w:ascii="仿宋" w:hAnsi="仿宋" w:eastAsia="仿宋"/>
              </w:rPr>
            </w:pPr>
            <w:r>
              <w:rPr>
                <w:rFonts w:ascii="仿宋" w:hAnsi="仿宋" w:eastAsia="仿宋"/>
                <w:sz w:val="28"/>
              </w:rPr>
              <w:t>2、供应商根据医院要求的实际情况组建业务和工作团队，按医院设置和分配的岗位履行职责,消防控制室必须实行每日24小时双人双岗值班制度，每班不少于2人。合同期内如国家政策调整及相关消防主管单位对监控室岗位人员上岗条件有调整，供应商须无条件满足相关规定的要求，否则视为单方违约，院方有权随时单方解除合同。</w:t>
            </w:r>
          </w:p>
          <w:p>
            <w:pPr>
              <w:ind w:firstLine="560"/>
              <w:rPr>
                <w:rFonts w:ascii="仿宋" w:hAnsi="仿宋" w:eastAsia="仿宋"/>
              </w:rPr>
            </w:pPr>
            <w:r>
              <w:rPr>
                <w:rFonts w:ascii="仿宋" w:hAnsi="仿宋" w:eastAsia="仿宋"/>
                <w:sz w:val="28"/>
              </w:rPr>
              <w:t>3、岗位设置详见下表：</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35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97" w:type="dxa"/>
                  <w:tcBorders>
                    <w:top w:val="nil"/>
                    <w:left w:val="nil"/>
                    <w:bottom w:val="single" w:color="000000" w:sz="4" w:space="0"/>
                    <w:right w:val="nil"/>
                  </w:tcBorders>
                </w:tcPr>
                <w:p>
                  <w:pPr>
                    <w:rPr>
                      <w:rFonts w:ascii="仿宋" w:hAnsi="仿宋" w:eastAsia="仿宋"/>
                      <w:b/>
                      <w:sz w:val="28"/>
                    </w:rPr>
                  </w:pPr>
                </w:p>
                <w:tbl>
                  <w:tblPr>
                    <w:tblStyle w:val="4"/>
                    <w:tblW w:w="6140" w:type="dxa"/>
                    <w:tblInd w:w="0" w:type="dxa"/>
                    <w:tblLayout w:type="autofit"/>
                    <w:tblCellMar>
                      <w:top w:w="0" w:type="dxa"/>
                      <w:left w:w="108" w:type="dxa"/>
                      <w:bottom w:w="0" w:type="dxa"/>
                      <w:right w:w="108" w:type="dxa"/>
                    </w:tblCellMar>
                  </w:tblPr>
                  <w:tblGrid>
                    <w:gridCol w:w="603"/>
                    <w:gridCol w:w="1041"/>
                    <w:gridCol w:w="520"/>
                    <w:gridCol w:w="1275"/>
                    <w:gridCol w:w="553"/>
                    <w:gridCol w:w="1108"/>
                    <w:gridCol w:w="1040"/>
                  </w:tblGrid>
                  <w:tr>
                    <w:tblPrEx>
                      <w:tblCellMar>
                        <w:top w:w="0" w:type="dxa"/>
                        <w:left w:w="108" w:type="dxa"/>
                        <w:bottom w:w="0" w:type="dxa"/>
                        <w:right w:w="108" w:type="dxa"/>
                      </w:tblCellMar>
                    </w:tblPrEx>
                    <w:trPr>
                      <w:trHeight w:val="750" w:hRule="atLeast"/>
                    </w:trPr>
                    <w:tc>
                      <w:tcPr>
                        <w:tcW w:w="6140" w:type="dxa"/>
                        <w:gridSpan w:val="7"/>
                        <w:tcBorders>
                          <w:top w:val="nil"/>
                          <w:left w:val="nil"/>
                          <w:bottom w:val="single" w:color="auto" w:sz="8" w:space="0"/>
                          <w:right w:val="nil"/>
                        </w:tcBorders>
                        <w:shd w:val="clear" w:color="auto" w:fill="auto"/>
                        <w:vAlign w:val="center"/>
                      </w:tcPr>
                      <w:p>
                        <w:pPr>
                          <w:widowControl/>
                          <w:jc w:val="center"/>
                          <w:rPr>
                            <w:rFonts w:ascii="仿宋" w:hAnsi="仿宋" w:eastAsia="仿宋" w:cs="宋体"/>
                            <w:b/>
                            <w:bCs/>
                            <w:kern w:val="0"/>
                            <w:sz w:val="28"/>
                            <w:szCs w:val="28"/>
                          </w:rPr>
                        </w:pPr>
                        <w:r>
                          <w:rPr>
                            <w:rFonts w:hint="eastAsia" w:ascii="仿宋" w:hAnsi="仿宋" w:eastAsia="仿宋" w:cs="宋体"/>
                            <w:b/>
                            <w:bCs/>
                            <w:kern w:val="0"/>
                            <w:sz w:val="28"/>
                            <w:szCs w:val="28"/>
                          </w:rPr>
                          <w:t>2026年1月-2027年6月医院二期保安岗位人员设置表</w:t>
                        </w:r>
                      </w:p>
                    </w:tc>
                  </w:tr>
                  <w:tr>
                    <w:tblPrEx>
                      <w:tblCellMar>
                        <w:top w:w="0" w:type="dxa"/>
                        <w:left w:w="108" w:type="dxa"/>
                        <w:bottom w:w="0" w:type="dxa"/>
                        <w:right w:w="108" w:type="dxa"/>
                      </w:tblCellMar>
                    </w:tblPrEx>
                    <w:trPr>
                      <w:trHeight w:val="840" w:hRule="atLeast"/>
                    </w:trPr>
                    <w:tc>
                      <w:tcPr>
                        <w:tcW w:w="63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序号</w:t>
                        </w:r>
                      </w:p>
                    </w:tc>
                    <w:tc>
                      <w:tcPr>
                        <w:tcW w:w="109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岗位</w:t>
                        </w:r>
                      </w:p>
                    </w:tc>
                    <w:tc>
                      <w:tcPr>
                        <w:tcW w:w="535"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执行日</w:t>
                        </w:r>
                      </w:p>
                    </w:tc>
                    <w:tc>
                      <w:tcPr>
                        <w:tcW w:w="1085"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执勤时段</w:t>
                        </w:r>
                      </w:p>
                    </w:tc>
                    <w:tc>
                      <w:tcPr>
                        <w:tcW w:w="574"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设岗数</w:t>
                        </w:r>
                      </w:p>
                    </w:tc>
                    <w:tc>
                      <w:tcPr>
                        <w:tcW w:w="1151"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需求人员数（人）</w:t>
                        </w:r>
                      </w:p>
                    </w:tc>
                    <w:tc>
                      <w:tcPr>
                        <w:tcW w:w="1072"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岗位职责简述</w:t>
                        </w:r>
                      </w:p>
                    </w:tc>
                  </w:tr>
                  <w:tr>
                    <w:tblPrEx>
                      <w:tblCellMar>
                        <w:top w:w="0" w:type="dxa"/>
                        <w:left w:w="108" w:type="dxa"/>
                        <w:bottom w:w="0" w:type="dxa"/>
                        <w:right w:w="108" w:type="dxa"/>
                      </w:tblCellMar>
                    </w:tblPrEx>
                    <w:trPr>
                      <w:trHeight w:val="780" w:hRule="atLeast"/>
                    </w:trPr>
                    <w:tc>
                      <w:tcPr>
                        <w:tcW w:w="63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1</w:t>
                        </w:r>
                      </w:p>
                    </w:tc>
                    <w:tc>
                      <w:tcPr>
                        <w:tcW w:w="1090" w:type="dxa"/>
                        <w:tcBorders>
                          <w:top w:val="nil"/>
                          <w:left w:val="nil"/>
                          <w:bottom w:val="single" w:color="auto" w:sz="8" w:space="0"/>
                          <w:right w:val="single" w:color="auto" w:sz="8" w:space="0"/>
                        </w:tcBorders>
                        <w:shd w:val="clear" w:color="auto" w:fill="auto"/>
                      </w:tcPr>
                      <w:p>
                        <w:pPr>
                          <w:widowControl/>
                          <w:jc w:val="center"/>
                          <w:rPr>
                            <w:rFonts w:ascii="仿宋" w:hAnsi="仿宋" w:eastAsia="仿宋" w:cs="宋体"/>
                            <w:b/>
                            <w:bCs/>
                            <w:kern w:val="0"/>
                            <w:szCs w:val="21"/>
                          </w:rPr>
                        </w:pPr>
                        <w:r>
                          <w:rPr>
                            <w:rFonts w:hint="eastAsia" w:ascii="仿宋" w:hAnsi="仿宋" w:eastAsia="仿宋" w:cs="宋体"/>
                            <w:b/>
                            <w:bCs/>
                            <w:kern w:val="0"/>
                            <w:szCs w:val="21"/>
                          </w:rPr>
                          <w:t>东大门入口区域秩序维护岗</w:t>
                        </w:r>
                      </w:p>
                    </w:tc>
                    <w:tc>
                      <w:tcPr>
                        <w:tcW w:w="535"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全年</w:t>
                        </w:r>
                      </w:p>
                    </w:tc>
                    <w:tc>
                      <w:tcPr>
                        <w:tcW w:w="1085"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0:00-24:00</w:t>
                        </w:r>
                      </w:p>
                    </w:tc>
                    <w:tc>
                      <w:tcPr>
                        <w:tcW w:w="574"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1</w:t>
                        </w:r>
                      </w:p>
                    </w:tc>
                    <w:tc>
                      <w:tcPr>
                        <w:tcW w:w="1151"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3</w:t>
                        </w:r>
                      </w:p>
                    </w:tc>
                    <w:tc>
                      <w:tcPr>
                        <w:tcW w:w="1072" w:type="dxa"/>
                        <w:tcBorders>
                          <w:top w:val="nil"/>
                          <w:left w:val="nil"/>
                          <w:bottom w:val="single" w:color="auto" w:sz="8" w:space="0"/>
                          <w:right w:val="single" w:color="auto" w:sz="8" w:space="0"/>
                        </w:tcBorders>
                        <w:shd w:val="clear" w:color="auto" w:fill="auto"/>
                      </w:tcPr>
                      <w:p>
                        <w:pPr>
                          <w:widowControl/>
                          <w:jc w:val="center"/>
                          <w:rPr>
                            <w:rFonts w:ascii="仿宋" w:hAnsi="仿宋" w:eastAsia="仿宋" w:cs="宋体"/>
                            <w:kern w:val="0"/>
                            <w:szCs w:val="21"/>
                          </w:rPr>
                        </w:pPr>
                        <w:r>
                          <w:rPr>
                            <w:rFonts w:hint="eastAsia" w:ascii="仿宋" w:hAnsi="仿宋" w:eastAsia="仿宋" w:cs="宋体"/>
                            <w:kern w:val="0"/>
                            <w:szCs w:val="21"/>
                          </w:rPr>
                          <w:t>严格按要求放行车辆，盘查可疑车辆，维护岗位区域范围内正常治安和交通秩序等全面安保</w:t>
                        </w:r>
                      </w:p>
                    </w:tc>
                  </w:tr>
                  <w:tr>
                    <w:tblPrEx>
                      <w:tblCellMar>
                        <w:top w:w="0" w:type="dxa"/>
                        <w:left w:w="108" w:type="dxa"/>
                        <w:bottom w:w="0" w:type="dxa"/>
                        <w:right w:w="108" w:type="dxa"/>
                      </w:tblCellMar>
                    </w:tblPrEx>
                    <w:trPr>
                      <w:trHeight w:val="675" w:hRule="atLeast"/>
                    </w:trPr>
                    <w:tc>
                      <w:tcPr>
                        <w:tcW w:w="63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2</w:t>
                        </w:r>
                      </w:p>
                    </w:tc>
                    <w:tc>
                      <w:tcPr>
                        <w:tcW w:w="1090" w:type="dxa"/>
                        <w:tcBorders>
                          <w:top w:val="nil"/>
                          <w:left w:val="nil"/>
                          <w:bottom w:val="single" w:color="auto" w:sz="8" w:space="0"/>
                          <w:right w:val="single" w:color="auto" w:sz="8" w:space="0"/>
                        </w:tcBorders>
                        <w:shd w:val="clear" w:color="auto" w:fill="auto"/>
                      </w:tcPr>
                      <w:p>
                        <w:pPr>
                          <w:widowControl/>
                          <w:jc w:val="center"/>
                          <w:rPr>
                            <w:rFonts w:ascii="仿宋" w:hAnsi="仿宋" w:eastAsia="仿宋" w:cs="宋体"/>
                            <w:b/>
                            <w:bCs/>
                            <w:kern w:val="0"/>
                            <w:szCs w:val="21"/>
                          </w:rPr>
                        </w:pPr>
                        <w:r>
                          <w:rPr>
                            <w:rFonts w:hint="eastAsia" w:ascii="仿宋" w:hAnsi="仿宋" w:eastAsia="仿宋" w:cs="宋体"/>
                            <w:b/>
                            <w:bCs/>
                            <w:kern w:val="0"/>
                            <w:szCs w:val="21"/>
                          </w:rPr>
                          <w:t>妇幼大厅安检区域秩序维护岗</w:t>
                        </w:r>
                      </w:p>
                    </w:tc>
                    <w:tc>
                      <w:tcPr>
                        <w:tcW w:w="535" w:type="dxa"/>
                        <w:tcBorders>
                          <w:top w:val="nil"/>
                          <w:left w:val="nil"/>
                          <w:bottom w:val="single" w:color="auto" w:sz="8" w:space="0"/>
                          <w:right w:val="single" w:color="auto" w:sz="8" w:space="0"/>
                        </w:tcBorders>
                        <w:shd w:val="clear" w:color="auto" w:fill="auto"/>
                      </w:tcPr>
                      <w:p>
                        <w:pPr>
                          <w:widowControl/>
                          <w:jc w:val="center"/>
                          <w:rPr>
                            <w:rFonts w:ascii="仿宋" w:hAnsi="仿宋" w:eastAsia="仿宋" w:cs="宋体"/>
                            <w:b/>
                            <w:bCs/>
                            <w:kern w:val="0"/>
                            <w:szCs w:val="21"/>
                          </w:rPr>
                        </w:pPr>
                        <w:r>
                          <w:rPr>
                            <w:rFonts w:hint="eastAsia" w:ascii="仿宋" w:hAnsi="仿宋" w:eastAsia="仿宋" w:cs="宋体"/>
                            <w:b/>
                            <w:bCs/>
                            <w:kern w:val="0"/>
                            <w:szCs w:val="21"/>
                          </w:rPr>
                          <w:t>全年</w:t>
                        </w:r>
                      </w:p>
                    </w:tc>
                    <w:tc>
                      <w:tcPr>
                        <w:tcW w:w="1085"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0:00-24:00</w:t>
                        </w:r>
                      </w:p>
                    </w:tc>
                    <w:tc>
                      <w:tcPr>
                        <w:tcW w:w="574"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2</w:t>
                        </w:r>
                      </w:p>
                    </w:tc>
                    <w:tc>
                      <w:tcPr>
                        <w:tcW w:w="1151"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6</w:t>
                        </w:r>
                      </w:p>
                    </w:tc>
                    <w:tc>
                      <w:tcPr>
                        <w:tcW w:w="1072" w:type="dxa"/>
                        <w:vMerge w:val="restart"/>
                        <w:tcBorders>
                          <w:top w:val="nil"/>
                          <w:left w:val="single" w:color="auto" w:sz="8" w:space="0"/>
                          <w:bottom w:val="single" w:color="auto" w:sz="8" w:space="0"/>
                          <w:right w:val="single" w:color="auto" w:sz="8" w:space="0"/>
                        </w:tcBorders>
                        <w:shd w:val="clear" w:color="auto" w:fill="auto"/>
                      </w:tcPr>
                      <w:p>
                        <w:pPr>
                          <w:widowControl/>
                          <w:jc w:val="center"/>
                          <w:rPr>
                            <w:rFonts w:ascii="仿宋" w:hAnsi="仿宋" w:eastAsia="仿宋" w:cs="宋体"/>
                            <w:kern w:val="0"/>
                            <w:szCs w:val="21"/>
                          </w:rPr>
                        </w:pPr>
                        <w:r>
                          <w:rPr>
                            <w:rFonts w:hint="eastAsia" w:ascii="仿宋" w:hAnsi="仿宋" w:eastAsia="仿宋" w:cs="宋体"/>
                            <w:kern w:val="0"/>
                            <w:szCs w:val="21"/>
                          </w:rPr>
                          <w:t>严格按要求对进入人员进行安检工作，维护区域内治安和防火安全等全面安保</w:t>
                        </w:r>
                      </w:p>
                    </w:tc>
                  </w:tr>
                  <w:tr>
                    <w:tblPrEx>
                      <w:tblCellMar>
                        <w:top w:w="0" w:type="dxa"/>
                        <w:left w:w="108" w:type="dxa"/>
                        <w:bottom w:w="0" w:type="dxa"/>
                        <w:right w:w="108" w:type="dxa"/>
                      </w:tblCellMar>
                    </w:tblPrEx>
                    <w:trPr>
                      <w:trHeight w:val="675" w:hRule="atLeast"/>
                    </w:trPr>
                    <w:tc>
                      <w:tcPr>
                        <w:tcW w:w="63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3</w:t>
                        </w:r>
                      </w:p>
                    </w:tc>
                    <w:tc>
                      <w:tcPr>
                        <w:tcW w:w="109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北楼住院部大厅安检区域秩序维护岗</w:t>
                        </w:r>
                      </w:p>
                    </w:tc>
                    <w:tc>
                      <w:tcPr>
                        <w:tcW w:w="535"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全年</w:t>
                        </w:r>
                      </w:p>
                    </w:tc>
                    <w:tc>
                      <w:tcPr>
                        <w:tcW w:w="1085"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0:00-24:00</w:t>
                        </w:r>
                      </w:p>
                    </w:tc>
                    <w:tc>
                      <w:tcPr>
                        <w:tcW w:w="574"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2</w:t>
                        </w:r>
                      </w:p>
                    </w:tc>
                    <w:tc>
                      <w:tcPr>
                        <w:tcW w:w="1151"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6</w:t>
                        </w:r>
                      </w:p>
                    </w:tc>
                    <w:tc>
                      <w:tcPr>
                        <w:tcW w:w="1072"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宋体"/>
                            <w:kern w:val="0"/>
                            <w:szCs w:val="21"/>
                          </w:rPr>
                        </w:pPr>
                      </w:p>
                    </w:tc>
                  </w:tr>
                  <w:tr>
                    <w:tblPrEx>
                      <w:tblCellMar>
                        <w:top w:w="0" w:type="dxa"/>
                        <w:left w:w="108" w:type="dxa"/>
                        <w:bottom w:w="0" w:type="dxa"/>
                        <w:right w:w="108" w:type="dxa"/>
                      </w:tblCellMar>
                    </w:tblPrEx>
                    <w:trPr>
                      <w:trHeight w:val="600" w:hRule="atLeast"/>
                    </w:trPr>
                    <w:tc>
                      <w:tcPr>
                        <w:tcW w:w="633"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4</w:t>
                        </w:r>
                      </w:p>
                    </w:tc>
                    <w:tc>
                      <w:tcPr>
                        <w:tcW w:w="109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地下停车场巡逻岗</w:t>
                        </w:r>
                      </w:p>
                    </w:tc>
                    <w:tc>
                      <w:tcPr>
                        <w:tcW w:w="535"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全年</w:t>
                        </w:r>
                      </w:p>
                    </w:tc>
                    <w:tc>
                      <w:tcPr>
                        <w:tcW w:w="1085"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7:00-19:00</w:t>
                        </w:r>
                      </w:p>
                    </w:tc>
                    <w:tc>
                      <w:tcPr>
                        <w:tcW w:w="574"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6</w:t>
                        </w:r>
                      </w:p>
                    </w:tc>
                    <w:tc>
                      <w:tcPr>
                        <w:tcW w:w="1151"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9</w:t>
                        </w:r>
                      </w:p>
                    </w:tc>
                    <w:tc>
                      <w:tcPr>
                        <w:tcW w:w="1072" w:type="dxa"/>
                        <w:vMerge w:val="restart"/>
                        <w:tcBorders>
                          <w:top w:val="nil"/>
                          <w:left w:val="single" w:color="auto" w:sz="8" w:space="0"/>
                          <w:bottom w:val="single" w:color="auto" w:sz="8" w:space="0"/>
                          <w:right w:val="single" w:color="auto" w:sz="8" w:space="0"/>
                        </w:tcBorders>
                        <w:shd w:val="clear" w:color="auto" w:fill="auto"/>
                      </w:tcPr>
                      <w:p>
                        <w:pPr>
                          <w:widowControl/>
                          <w:jc w:val="center"/>
                          <w:rPr>
                            <w:rFonts w:ascii="仿宋" w:hAnsi="仿宋" w:eastAsia="仿宋" w:cs="宋体"/>
                            <w:kern w:val="0"/>
                            <w:szCs w:val="21"/>
                          </w:rPr>
                        </w:pPr>
                        <w:r>
                          <w:rPr>
                            <w:rFonts w:hint="eastAsia" w:ascii="仿宋" w:hAnsi="仿宋" w:eastAsia="仿宋" w:cs="宋体"/>
                            <w:kern w:val="0"/>
                            <w:szCs w:val="21"/>
                          </w:rPr>
                          <w:t>维护岗位区域内交通安全、车辆看管和防火安全等全面安保</w:t>
                        </w:r>
                      </w:p>
                    </w:tc>
                  </w:tr>
                  <w:tr>
                    <w:tblPrEx>
                      <w:tblCellMar>
                        <w:top w:w="0" w:type="dxa"/>
                        <w:left w:w="108" w:type="dxa"/>
                        <w:bottom w:w="0" w:type="dxa"/>
                        <w:right w:w="108" w:type="dxa"/>
                      </w:tblCellMar>
                    </w:tblPrEx>
                    <w:trPr>
                      <w:trHeight w:val="615" w:hRule="atLeast"/>
                    </w:trPr>
                    <w:tc>
                      <w:tcPr>
                        <w:tcW w:w="633"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宋体"/>
                            <w:b/>
                            <w:bCs/>
                            <w:kern w:val="0"/>
                            <w:szCs w:val="21"/>
                          </w:rPr>
                        </w:pPr>
                      </w:p>
                    </w:tc>
                    <w:tc>
                      <w:tcPr>
                        <w:tcW w:w="109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宋体"/>
                            <w:b/>
                            <w:bCs/>
                            <w:kern w:val="0"/>
                            <w:szCs w:val="21"/>
                          </w:rPr>
                        </w:pPr>
                      </w:p>
                    </w:tc>
                    <w:tc>
                      <w:tcPr>
                        <w:tcW w:w="535"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宋体"/>
                            <w:b/>
                            <w:bCs/>
                            <w:kern w:val="0"/>
                            <w:szCs w:val="21"/>
                          </w:rPr>
                        </w:pPr>
                      </w:p>
                    </w:tc>
                    <w:tc>
                      <w:tcPr>
                        <w:tcW w:w="1085"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19:00-7:00</w:t>
                        </w:r>
                      </w:p>
                    </w:tc>
                    <w:tc>
                      <w:tcPr>
                        <w:tcW w:w="574"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4</w:t>
                        </w:r>
                      </w:p>
                    </w:tc>
                    <w:tc>
                      <w:tcPr>
                        <w:tcW w:w="1151"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6</w:t>
                        </w:r>
                      </w:p>
                    </w:tc>
                    <w:tc>
                      <w:tcPr>
                        <w:tcW w:w="1072"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宋体"/>
                            <w:kern w:val="0"/>
                            <w:szCs w:val="21"/>
                          </w:rPr>
                        </w:pPr>
                      </w:p>
                    </w:tc>
                  </w:tr>
                  <w:tr>
                    <w:tblPrEx>
                      <w:tblCellMar>
                        <w:top w:w="0" w:type="dxa"/>
                        <w:left w:w="108" w:type="dxa"/>
                        <w:bottom w:w="0" w:type="dxa"/>
                        <w:right w:w="108" w:type="dxa"/>
                      </w:tblCellMar>
                    </w:tblPrEx>
                    <w:trPr>
                      <w:trHeight w:val="780" w:hRule="atLeast"/>
                    </w:trPr>
                    <w:tc>
                      <w:tcPr>
                        <w:tcW w:w="63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5</w:t>
                        </w:r>
                      </w:p>
                    </w:tc>
                    <w:tc>
                      <w:tcPr>
                        <w:tcW w:w="109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妇幼门诊（2-4层）科室区域巡逻岗</w:t>
                        </w:r>
                      </w:p>
                    </w:tc>
                    <w:tc>
                      <w:tcPr>
                        <w:tcW w:w="535"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全年</w:t>
                        </w:r>
                      </w:p>
                    </w:tc>
                    <w:tc>
                      <w:tcPr>
                        <w:tcW w:w="1085"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0:00-24:00</w:t>
                        </w:r>
                      </w:p>
                    </w:tc>
                    <w:tc>
                      <w:tcPr>
                        <w:tcW w:w="574"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1</w:t>
                        </w:r>
                      </w:p>
                    </w:tc>
                    <w:tc>
                      <w:tcPr>
                        <w:tcW w:w="1151"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3</w:t>
                        </w:r>
                      </w:p>
                    </w:tc>
                    <w:tc>
                      <w:tcPr>
                        <w:tcW w:w="1072" w:type="dxa"/>
                        <w:tcBorders>
                          <w:top w:val="nil"/>
                          <w:left w:val="nil"/>
                          <w:bottom w:val="single" w:color="auto" w:sz="8" w:space="0"/>
                          <w:right w:val="single" w:color="auto" w:sz="8" w:space="0"/>
                        </w:tcBorders>
                        <w:shd w:val="clear" w:color="auto" w:fill="auto"/>
                      </w:tcPr>
                      <w:p>
                        <w:pPr>
                          <w:widowControl/>
                          <w:jc w:val="center"/>
                          <w:rPr>
                            <w:rFonts w:ascii="仿宋" w:hAnsi="仿宋" w:eastAsia="仿宋" w:cs="宋体"/>
                            <w:kern w:val="0"/>
                            <w:szCs w:val="21"/>
                          </w:rPr>
                        </w:pPr>
                        <w:r>
                          <w:rPr>
                            <w:rFonts w:hint="eastAsia" w:ascii="仿宋" w:hAnsi="仿宋" w:eastAsia="仿宋" w:cs="宋体"/>
                            <w:kern w:val="0"/>
                            <w:szCs w:val="21"/>
                          </w:rPr>
                          <w:t>维护门诊科室的一切正常医疗秩序和防火安全，保护医护人员人身安全，驱离影响正常医疗秩序的闲杂人员等全面安保</w:t>
                        </w:r>
                      </w:p>
                    </w:tc>
                  </w:tr>
                  <w:tr>
                    <w:tblPrEx>
                      <w:tblCellMar>
                        <w:top w:w="0" w:type="dxa"/>
                        <w:left w:w="108" w:type="dxa"/>
                        <w:bottom w:w="0" w:type="dxa"/>
                        <w:right w:w="108" w:type="dxa"/>
                      </w:tblCellMar>
                    </w:tblPrEx>
                    <w:trPr>
                      <w:trHeight w:val="780" w:hRule="atLeast"/>
                    </w:trPr>
                    <w:tc>
                      <w:tcPr>
                        <w:tcW w:w="63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6</w:t>
                        </w:r>
                      </w:p>
                    </w:tc>
                    <w:tc>
                      <w:tcPr>
                        <w:tcW w:w="109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妇幼住院部（5-9层）科室区域巡逻岗</w:t>
                        </w:r>
                      </w:p>
                    </w:tc>
                    <w:tc>
                      <w:tcPr>
                        <w:tcW w:w="535"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全年</w:t>
                        </w:r>
                      </w:p>
                    </w:tc>
                    <w:tc>
                      <w:tcPr>
                        <w:tcW w:w="1085"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0:00-24:00</w:t>
                        </w:r>
                      </w:p>
                    </w:tc>
                    <w:tc>
                      <w:tcPr>
                        <w:tcW w:w="574"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1</w:t>
                        </w:r>
                      </w:p>
                    </w:tc>
                    <w:tc>
                      <w:tcPr>
                        <w:tcW w:w="1151"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3</w:t>
                        </w:r>
                      </w:p>
                    </w:tc>
                    <w:tc>
                      <w:tcPr>
                        <w:tcW w:w="1072" w:type="dxa"/>
                        <w:tcBorders>
                          <w:top w:val="nil"/>
                          <w:left w:val="nil"/>
                          <w:bottom w:val="single" w:color="auto" w:sz="8" w:space="0"/>
                          <w:right w:val="single" w:color="auto" w:sz="8" w:space="0"/>
                        </w:tcBorders>
                        <w:shd w:val="clear" w:color="auto" w:fill="auto"/>
                      </w:tcPr>
                      <w:p>
                        <w:pPr>
                          <w:widowControl/>
                          <w:jc w:val="center"/>
                          <w:rPr>
                            <w:rFonts w:ascii="仿宋" w:hAnsi="仿宋" w:eastAsia="仿宋" w:cs="宋体"/>
                            <w:kern w:val="0"/>
                            <w:szCs w:val="21"/>
                          </w:rPr>
                        </w:pPr>
                        <w:r>
                          <w:rPr>
                            <w:rFonts w:hint="eastAsia" w:ascii="仿宋" w:hAnsi="仿宋" w:eastAsia="仿宋" w:cs="宋体"/>
                            <w:kern w:val="0"/>
                            <w:szCs w:val="21"/>
                          </w:rPr>
                          <w:t>维护住院部大楼的一切正常医疗秩序和防火安全，保护医护人员人身安全，驱离影响正常医疗秩序的闲杂人员等全面安保</w:t>
                        </w:r>
                      </w:p>
                    </w:tc>
                  </w:tr>
                  <w:tr>
                    <w:tblPrEx>
                      <w:tblCellMar>
                        <w:top w:w="0" w:type="dxa"/>
                        <w:left w:w="108" w:type="dxa"/>
                        <w:bottom w:w="0" w:type="dxa"/>
                        <w:right w:w="108" w:type="dxa"/>
                      </w:tblCellMar>
                    </w:tblPrEx>
                    <w:trPr>
                      <w:trHeight w:val="780" w:hRule="atLeast"/>
                    </w:trPr>
                    <w:tc>
                      <w:tcPr>
                        <w:tcW w:w="63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7</w:t>
                        </w:r>
                      </w:p>
                    </w:tc>
                    <w:tc>
                      <w:tcPr>
                        <w:tcW w:w="109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急诊科区域治安岗</w:t>
                        </w:r>
                      </w:p>
                    </w:tc>
                    <w:tc>
                      <w:tcPr>
                        <w:tcW w:w="535"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全年</w:t>
                        </w:r>
                      </w:p>
                    </w:tc>
                    <w:tc>
                      <w:tcPr>
                        <w:tcW w:w="1085"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0:00-24:00</w:t>
                        </w:r>
                      </w:p>
                    </w:tc>
                    <w:tc>
                      <w:tcPr>
                        <w:tcW w:w="574"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1</w:t>
                        </w:r>
                      </w:p>
                    </w:tc>
                    <w:tc>
                      <w:tcPr>
                        <w:tcW w:w="1151"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3</w:t>
                        </w:r>
                      </w:p>
                    </w:tc>
                    <w:tc>
                      <w:tcPr>
                        <w:tcW w:w="1072" w:type="dxa"/>
                        <w:tcBorders>
                          <w:top w:val="nil"/>
                          <w:left w:val="nil"/>
                          <w:bottom w:val="single" w:color="auto" w:sz="8" w:space="0"/>
                          <w:right w:val="single" w:color="auto" w:sz="8" w:space="0"/>
                        </w:tcBorders>
                        <w:shd w:val="clear" w:color="auto" w:fill="auto"/>
                      </w:tcPr>
                      <w:p>
                        <w:pPr>
                          <w:widowControl/>
                          <w:jc w:val="center"/>
                          <w:rPr>
                            <w:rFonts w:ascii="仿宋" w:hAnsi="仿宋" w:eastAsia="仿宋" w:cs="宋体"/>
                            <w:kern w:val="0"/>
                            <w:szCs w:val="21"/>
                          </w:rPr>
                        </w:pPr>
                        <w:r>
                          <w:rPr>
                            <w:rFonts w:hint="eastAsia" w:ascii="仿宋" w:hAnsi="仿宋" w:eastAsia="仿宋" w:cs="宋体"/>
                            <w:kern w:val="0"/>
                            <w:szCs w:val="21"/>
                          </w:rPr>
                          <w:t>维护急诊科正常医疗秩序和防火安全，保护医护人员人身安全，严格按院方要求履行岗位职责等全面安保</w:t>
                        </w:r>
                      </w:p>
                    </w:tc>
                  </w:tr>
                  <w:tr>
                    <w:tblPrEx>
                      <w:tblCellMar>
                        <w:top w:w="0" w:type="dxa"/>
                        <w:left w:w="108" w:type="dxa"/>
                        <w:bottom w:w="0" w:type="dxa"/>
                        <w:right w:w="108" w:type="dxa"/>
                      </w:tblCellMar>
                    </w:tblPrEx>
                    <w:trPr>
                      <w:trHeight w:val="780" w:hRule="atLeast"/>
                    </w:trPr>
                    <w:tc>
                      <w:tcPr>
                        <w:tcW w:w="63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8</w:t>
                        </w:r>
                      </w:p>
                    </w:tc>
                    <w:tc>
                      <w:tcPr>
                        <w:tcW w:w="109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北楼住院部巡逻岗</w:t>
                        </w:r>
                      </w:p>
                    </w:tc>
                    <w:tc>
                      <w:tcPr>
                        <w:tcW w:w="535"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全年</w:t>
                        </w:r>
                      </w:p>
                    </w:tc>
                    <w:tc>
                      <w:tcPr>
                        <w:tcW w:w="1085"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0:00-24:00</w:t>
                        </w:r>
                      </w:p>
                    </w:tc>
                    <w:tc>
                      <w:tcPr>
                        <w:tcW w:w="574"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3</w:t>
                        </w:r>
                      </w:p>
                    </w:tc>
                    <w:tc>
                      <w:tcPr>
                        <w:tcW w:w="1151"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9</w:t>
                        </w:r>
                      </w:p>
                    </w:tc>
                    <w:tc>
                      <w:tcPr>
                        <w:tcW w:w="1072" w:type="dxa"/>
                        <w:tcBorders>
                          <w:top w:val="nil"/>
                          <w:left w:val="nil"/>
                          <w:bottom w:val="single" w:color="auto" w:sz="8" w:space="0"/>
                          <w:right w:val="single" w:color="auto" w:sz="8" w:space="0"/>
                        </w:tcBorders>
                        <w:shd w:val="clear" w:color="auto" w:fill="auto"/>
                      </w:tcPr>
                      <w:p>
                        <w:pPr>
                          <w:widowControl/>
                          <w:jc w:val="center"/>
                          <w:rPr>
                            <w:rFonts w:ascii="仿宋" w:hAnsi="仿宋" w:eastAsia="仿宋" w:cs="宋体"/>
                            <w:kern w:val="0"/>
                            <w:szCs w:val="21"/>
                          </w:rPr>
                        </w:pPr>
                        <w:r>
                          <w:rPr>
                            <w:rFonts w:hint="eastAsia" w:ascii="仿宋" w:hAnsi="仿宋" w:eastAsia="仿宋" w:cs="宋体"/>
                            <w:kern w:val="0"/>
                            <w:szCs w:val="21"/>
                          </w:rPr>
                          <w:t>维护住院部大楼的一切正常医疗秩序和防火安全，保护医护人员人身安全，驱离影响正常医疗秩序的闲杂人员等全面安保</w:t>
                        </w:r>
                      </w:p>
                    </w:tc>
                  </w:tr>
                  <w:tr>
                    <w:tblPrEx>
                      <w:tblCellMar>
                        <w:top w:w="0" w:type="dxa"/>
                        <w:left w:w="108" w:type="dxa"/>
                        <w:bottom w:w="0" w:type="dxa"/>
                        <w:right w:w="108" w:type="dxa"/>
                      </w:tblCellMar>
                    </w:tblPrEx>
                    <w:trPr>
                      <w:trHeight w:val="1275" w:hRule="atLeast"/>
                    </w:trPr>
                    <w:tc>
                      <w:tcPr>
                        <w:tcW w:w="63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9</w:t>
                        </w:r>
                      </w:p>
                    </w:tc>
                    <w:tc>
                      <w:tcPr>
                        <w:tcW w:w="109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中控室</w:t>
                        </w:r>
                      </w:p>
                    </w:tc>
                    <w:tc>
                      <w:tcPr>
                        <w:tcW w:w="535"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全年</w:t>
                        </w:r>
                      </w:p>
                    </w:tc>
                    <w:tc>
                      <w:tcPr>
                        <w:tcW w:w="1085"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0:00-24:00</w:t>
                        </w:r>
                      </w:p>
                    </w:tc>
                    <w:tc>
                      <w:tcPr>
                        <w:tcW w:w="574"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2</w:t>
                        </w:r>
                      </w:p>
                    </w:tc>
                    <w:tc>
                      <w:tcPr>
                        <w:tcW w:w="1151"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6</w:t>
                        </w:r>
                      </w:p>
                    </w:tc>
                    <w:tc>
                      <w:tcPr>
                        <w:tcW w:w="1072" w:type="dxa"/>
                        <w:tcBorders>
                          <w:top w:val="nil"/>
                          <w:left w:val="nil"/>
                          <w:bottom w:val="single" w:color="auto" w:sz="8" w:space="0"/>
                          <w:right w:val="single" w:color="auto" w:sz="8" w:space="0"/>
                        </w:tcBorders>
                        <w:shd w:val="clear" w:color="auto" w:fill="auto"/>
                      </w:tcPr>
                      <w:p>
                        <w:pPr>
                          <w:widowControl/>
                          <w:jc w:val="center"/>
                          <w:rPr>
                            <w:rFonts w:ascii="仿宋" w:hAnsi="仿宋" w:eastAsia="仿宋" w:cs="宋体"/>
                            <w:kern w:val="0"/>
                            <w:szCs w:val="21"/>
                          </w:rPr>
                        </w:pPr>
                        <w:r>
                          <w:rPr>
                            <w:rFonts w:hint="eastAsia" w:ascii="仿宋" w:hAnsi="仿宋" w:eastAsia="仿宋" w:cs="宋体"/>
                            <w:kern w:val="0"/>
                            <w:szCs w:val="21"/>
                          </w:rPr>
                          <w:t>必须持《建（构）筑物消防员》或《消防设施操作员》中级或以上资格证书，熟练操作消防自动报警主机。负责监看院内治安、消防系统及相应情况的应对，出现异常及时启动预案和报告，严格履行岗位相关职责等。</w:t>
                        </w:r>
                      </w:p>
                    </w:tc>
                  </w:tr>
                  <w:tr>
                    <w:tblPrEx>
                      <w:tblCellMar>
                        <w:top w:w="0" w:type="dxa"/>
                        <w:left w:w="108" w:type="dxa"/>
                        <w:bottom w:w="0" w:type="dxa"/>
                        <w:right w:w="108" w:type="dxa"/>
                      </w:tblCellMar>
                    </w:tblPrEx>
                    <w:trPr>
                      <w:trHeight w:val="645" w:hRule="atLeast"/>
                    </w:trPr>
                    <w:tc>
                      <w:tcPr>
                        <w:tcW w:w="63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10</w:t>
                        </w:r>
                      </w:p>
                    </w:tc>
                    <w:tc>
                      <w:tcPr>
                        <w:tcW w:w="1090"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南、北楼外围交通秩序维护岗</w:t>
                        </w:r>
                      </w:p>
                    </w:tc>
                    <w:tc>
                      <w:tcPr>
                        <w:tcW w:w="535" w:type="dxa"/>
                        <w:vMerge w:val="restar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全年</w:t>
                        </w:r>
                      </w:p>
                    </w:tc>
                    <w:tc>
                      <w:tcPr>
                        <w:tcW w:w="1085"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7:00-19:00</w:t>
                        </w:r>
                      </w:p>
                    </w:tc>
                    <w:tc>
                      <w:tcPr>
                        <w:tcW w:w="574"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3</w:t>
                        </w:r>
                      </w:p>
                    </w:tc>
                    <w:tc>
                      <w:tcPr>
                        <w:tcW w:w="1151"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4.5</w:t>
                        </w:r>
                      </w:p>
                    </w:tc>
                    <w:tc>
                      <w:tcPr>
                        <w:tcW w:w="1072" w:type="dxa"/>
                        <w:vMerge w:val="restart"/>
                        <w:tcBorders>
                          <w:top w:val="nil"/>
                          <w:left w:val="single" w:color="auto" w:sz="8" w:space="0"/>
                          <w:bottom w:val="single" w:color="auto" w:sz="8" w:space="0"/>
                          <w:right w:val="single" w:color="auto" w:sz="8" w:space="0"/>
                        </w:tcBorders>
                        <w:shd w:val="clear" w:color="auto" w:fill="auto"/>
                      </w:tcPr>
                      <w:p>
                        <w:pPr>
                          <w:widowControl/>
                          <w:jc w:val="center"/>
                          <w:rPr>
                            <w:rFonts w:ascii="仿宋" w:hAnsi="仿宋" w:eastAsia="仿宋" w:cs="宋体"/>
                            <w:kern w:val="0"/>
                            <w:szCs w:val="21"/>
                          </w:rPr>
                        </w:pPr>
                        <w:r>
                          <w:rPr>
                            <w:rFonts w:hint="eastAsia" w:ascii="仿宋" w:hAnsi="仿宋" w:eastAsia="仿宋" w:cs="宋体"/>
                            <w:kern w:val="0"/>
                            <w:szCs w:val="21"/>
                          </w:rPr>
                          <w:t>维护岗位区域内正常秩序，疏导交通，保持岗位区域内交通及消防通道通畅等全面安保。</w:t>
                        </w:r>
                      </w:p>
                    </w:tc>
                  </w:tr>
                  <w:tr>
                    <w:tblPrEx>
                      <w:tblCellMar>
                        <w:top w:w="0" w:type="dxa"/>
                        <w:left w:w="108" w:type="dxa"/>
                        <w:bottom w:w="0" w:type="dxa"/>
                        <w:right w:w="108" w:type="dxa"/>
                      </w:tblCellMar>
                    </w:tblPrEx>
                    <w:trPr>
                      <w:trHeight w:val="735" w:hRule="atLeast"/>
                    </w:trPr>
                    <w:tc>
                      <w:tcPr>
                        <w:tcW w:w="633" w:type="dxa"/>
                        <w:vMerge w:val="continue"/>
                        <w:tcBorders>
                          <w:top w:val="nil"/>
                          <w:left w:val="single" w:color="auto" w:sz="8" w:space="0"/>
                          <w:bottom w:val="single" w:color="000000" w:sz="8" w:space="0"/>
                          <w:right w:val="single" w:color="auto" w:sz="8" w:space="0"/>
                        </w:tcBorders>
                        <w:vAlign w:val="center"/>
                      </w:tcPr>
                      <w:p>
                        <w:pPr>
                          <w:widowControl/>
                          <w:jc w:val="left"/>
                          <w:rPr>
                            <w:rFonts w:ascii="仿宋" w:hAnsi="仿宋" w:eastAsia="仿宋" w:cs="宋体"/>
                            <w:b/>
                            <w:bCs/>
                            <w:kern w:val="0"/>
                            <w:szCs w:val="21"/>
                          </w:rPr>
                        </w:pPr>
                      </w:p>
                    </w:tc>
                    <w:tc>
                      <w:tcPr>
                        <w:tcW w:w="1090"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宋体"/>
                            <w:b/>
                            <w:bCs/>
                            <w:kern w:val="0"/>
                            <w:szCs w:val="21"/>
                          </w:rPr>
                        </w:pPr>
                      </w:p>
                    </w:tc>
                    <w:tc>
                      <w:tcPr>
                        <w:tcW w:w="535"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宋体"/>
                            <w:b/>
                            <w:bCs/>
                            <w:kern w:val="0"/>
                            <w:szCs w:val="21"/>
                          </w:rPr>
                        </w:pPr>
                      </w:p>
                    </w:tc>
                    <w:tc>
                      <w:tcPr>
                        <w:tcW w:w="1085"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19:00-7:00</w:t>
                        </w:r>
                      </w:p>
                    </w:tc>
                    <w:tc>
                      <w:tcPr>
                        <w:tcW w:w="574"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2</w:t>
                        </w:r>
                      </w:p>
                    </w:tc>
                    <w:tc>
                      <w:tcPr>
                        <w:tcW w:w="1151"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3</w:t>
                        </w:r>
                      </w:p>
                    </w:tc>
                    <w:tc>
                      <w:tcPr>
                        <w:tcW w:w="1072" w:type="dxa"/>
                        <w:vMerge w:val="continue"/>
                        <w:tcBorders>
                          <w:top w:val="nil"/>
                          <w:left w:val="single" w:color="auto" w:sz="8" w:space="0"/>
                          <w:bottom w:val="single" w:color="auto" w:sz="8" w:space="0"/>
                          <w:right w:val="single" w:color="auto" w:sz="8" w:space="0"/>
                        </w:tcBorders>
                        <w:vAlign w:val="center"/>
                      </w:tcPr>
                      <w:p>
                        <w:pPr>
                          <w:widowControl/>
                          <w:jc w:val="left"/>
                          <w:rPr>
                            <w:rFonts w:ascii="仿宋" w:hAnsi="仿宋" w:eastAsia="仿宋" w:cs="宋体"/>
                            <w:kern w:val="0"/>
                            <w:szCs w:val="21"/>
                          </w:rPr>
                        </w:pPr>
                      </w:p>
                    </w:tc>
                  </w:tr>
                  <w:tr>
                    <w:tblPrEx>
                      <w:tblCellMar>
                        <w:top w:w="0" w:type="dxa"/>
                        <w:left w:w="108" w:type="dxa"/>
                        <w:bottom w:w="0" w:type="dxa"/>
                        <w:right w:w="108" w:type="dxa"/>
                      </w:tblCellMar>
                    </w:tblPrEx>
                    <w:trPr>
                      <w:trHeight w:val="630" w:hRule="atLeast"/>
                    </w:trPr>
                    <w:tc>
                      <w:tcPr>
                        <w:tcW w:w="63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11</w:t>
                        </w:r>
                      </w:p>
                    </w:tc>
                    <w:tc>
                      <w:tcPr>
                        <w:tcW w:w="109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班长</w:t>
                        </w:r>
                      </w:p>
                    </w:tc>
                    <w:tc>
                      <w:tcPr>
                        <w:tcW w:w="535"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全年</w:t>
                        </w:r>
                      </w:p>
                    </w:tc>
                    <w:tc>
                      <w:tcPr>
                        <w:tcW w:w="1085"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0:00-24:00</w:t>
                        </w:r>
                      </w:p>
                    </w:tc>
                    <w:tc>
                      <w:tcPr>
                        <w:tcW w:w="574"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1</w:t>
                        </w:r>
                      </w:p>
                    </w:tc>
                    <w:tc>
                      <w:tcPr>
                        <w:tcW w:w="1151"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3</w:t>
                        </w:r>
                      </w:p>
                    </w:tc>
                    <w:tc>
                      <w:tcPr>
                        <w:tcW w:w="1072" w:type="dxa"/>
                        <w:tcBorders>
                          <w:top w:val="nil"/>
                          <w:left w:val="nil"/>
                          <w:bottom w:val="single" w:color="auto" w:sz="8" w:space="0"/>
                          <w:right w:val="single" w:color="auto" w:sz="8" w:space="0"/>
                        </w:tcBorders>
                        <w:shd w:val="clear" w:color="auto" w:fill="auto"/>
                      </w:tcPr>
                      <w:p>
                        <w:pPr>
                          <w:widowControl/>
                          <w:jc w:val="center"/>
                          <w:rPr>
                            <w:rFonts w:ascii="仿宋" w:hAnsi="仿宋" w:eastAsia="仿宋" w:cs="宋体"/>
                            <w:kern w:val="0"/>
                            <w:szCs w:val="21"/>
                          </w:rPr>
                        </w:pPr>
                        <w:r>
                          <w:rPr>
                            <w:rFonts w:hint="eastAsia" w:ascii="仿宋" w:hAnsi="仿宋" w:eastAsia="仿宋" w:cs="宋体"/>
                            <w:kern w:val="0"/>
                            <w:szCs w:val="21"/>
                          </w:rPr>
                          <w:t>核查当班人员到岗情况，带领当班人员履行岗位职责，协调和处理日常安保事务，履行岗位职责，带领当班人员负责医院日常前面安保工作</w:t>
                        </w:r>
                      </w:p>
                    </w:tc>
                  </w:tr>
                  <w:tr>
                    <w:tblPrEx>
                      <w:tblCellMar>
                        <w:top w:w="0" w:type="dxa"/>
                        <w:left w:w="108" w:type="dxa"/>
                        <w:bottom w:w="0" w:type="dxa"/>
                        <w:right w:w="108" w:type="dxa"/>
                      </w:tblCellMar>
                    </w:tblPrEx>
                    <w:trPr>
                      <w:trHeight w:val="510" w:hRule="atLeast"/>
                    </w:trPr>
                    <w:tc>
                      <w:tcPr>
                        <w:tcW w:w="633"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12</w:t>
                        </w:r>
                      </w:p>
                    </w:tc>
                    <w:tc>
                      <w:tcPr>
                        <w:tcW w:w="109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驻场队长</w:t>
                        </w:r>
                      </w:p>
                    </w:tc>
                    <w:tc>
                      <w:tcPr>
                        <w:tcW w:w="535"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全年</w:t>
                        </w:r>
                      </w:p>
                    </w:tc>
                    <w:tc>
                      <w:tcPr>
                        <w:tcW w:w="1085"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0:00-24:00</w:t>
                        </w:r>
                      </w:p>
                    </w:tc>
                    <w:tc>
                      <w:tcPr>
                        <w:tcW w:w="574"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1</w:t>
                        </w:r>
                      </w:p>
                    </w:tc>
                    <w:tc>
                      <w:tcPr>
                        <w:tcW w:w="1151"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3</w:t>
                        </w:r>
                      </w:p>
                    </w:tc>
                    <w:tc>
                      <w:tcPr>
                        <w:tcW w:w="1072" w:type="dxa"/>
                        <w:tcBorders>
                          <w:top w:val="nil"/>
                          <w:left w:val="nil"/>
                          <w:bottom w:val="single" w:color="auto" w:sz="8" w:space="0"/>
                          <w:right w:val="single" w:color="auto" w:sz="8" w:space="0"/>
                        </w:tcBorders>
                        <w:shd w:val="clear" w:color="auto" w:fill="auto"/>
                      </w:tcPr>
                      <w:p>
                        <w:pPr>
                          <w:widowControl/>
                          <w:jc w:val="center"/>
                          <w:rPr>
                            <w:rFonts w:ascii="仿宋" w:hAnsi="仿宋" w:eastAsia="仿宋" w:cs="宋体"/>
                            <w:kern w:val="0"/>
                            <w:szCs w:val="21"/>
                          </w:rPr>
                        </w:pPr>
                        <w:r>
                          <w:rPr>
                            <w:rFonts w:hint="eastAsia" w:ascii="仿宋" w:hAnsi="仿宋" w:eastAsia="仿宋" w:cs="宋体"/>
                            <w:kern w:val="0"/>
                            <w:szCs w:val="21"/>
                          </w:rPr>
                          <w:t>负责整体保安队伍的建设、日常管理和监督，保证全体保安人员切实履行岗位职责并和院方主管部门保持有效沟通。</w:t>
                        </w:r>
                      </w:p>
                    </w:tc>
                  </w:tr>
                  <w:tr>
                    <w:tblPrEx>
                      <w:tblCellMar>
                        <w:top w:w="0" w:type="dxa"/>
                        <w:left w:w="108" w:type="dxa"/>
                        <w:bottom w:w="0" w:type="dxa"/>
                        <w:right w:w="108" w:type="dxa"/>
                      </w:tblCellMar>
                    </w:tblPrEx>
                    <w:trPr>
                      <w:trHeight w:val="675" w:hRule="atLeast"/>
                    </w:trPr>
                    <w:tc>
                      <w:tcPr>
                        <w:tcW w:w="633" w:type="dxa"/>
                        <w:tcBorders>
                          <w:top w:val="nil"/>
                          <w:left w:val="single" w:color="auto" w:sz="8" w:space="0"/>
                          <w:bottom w:val="single" w:color="auto" w:sz="8" w:space="0"/>
                          <w:right w:val="single" w:color="auto" w:sz="8" w:space="0"/>
                        </w:tcBorders>
                        <w:shd w:val="clear" w:color="auto" w:fill="auto"/>
                      </w:tcPr>
                      <w:p>
                        <w:pPr>
                          <w:widowControl/>
                          <w:jc w:val="center"/>
                          <w:rPr>
                            <w:rFonts w:ascii="仿宋" w:hAnsi="仿宋" w:eastAsia="仿宋" w:cs="宋体"/>
                            <w:b/>
                            <w:bCs/>
                            <w:kern w:val="0"/>
                            <w:szCs w:val="21"/>
                          </w:rPr>
                        </w:pPr>
                        <w:r>
                          <w:rPr>
                            <w:rFonts w:hint="eastAsia" w:ascii="仿宋" w:hAnsi="仿宋" w:eastAsia="仿宋" w:cs="宋体"/>
                            <w:b/>
                            <w:bCs/>
                            <w:kern w:val="0"/>
                            <w:szCs w:val="21"/>
                          </w:rPr>
                          <w:t>13</w:t>
                        </w:r>
                      </w:p>
                    </w:tc>
                    <w:tc>
                      <w:tcPr>
                        <w:tcW w:w="109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机动以及应急岗</w:t>
                        </w:r>
                      </w:p>
                    </w:tc>
                    <w:tc>
                      <w:tcPr>
                        <w:tcW w:w="535"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按需增派</w:t>
                        </w:r>
                      </w:p>
                    </w:tc>
                    <w:tc>
                      <w:tcPr>
                        <w:tcW w:w="1085" w:type="dxa"/>
                        <w:tcBorders>
                          <w:top w:val="nil"/>
                          <w:left w:val="nil"/>
                          <w:bottom w:val="single" w:color="auto" w:sz="8" w:space="0"/>
                          <w:right w:val="single" w:color="auto" w:sz="8" w:space="0"/>
                        </w:tcBorders>
                        <w:shd w:val="clear" w:color="auto" w:fill="auto"/>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574"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　</w:t>
                        </w:r>
                      </w:p>
                    </w:tc>
                    <w:tc>
                      <w:tcPr>
                        <w:tcW w:w="1151"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12</w:t>
                        </w:r>
                      </w:p>
                    </w:tc>
                    <w:tc>
                      <w:tcPr>
                        <w:tcW w:w="1072"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不列入日常固设岗位的服务费决算，医院需增加岗位及人员时到岗（不含紧急情况时的应急增援），到岗时按合同单价按实结算。</w:t>
                        </w:r>
                      </w:p>
                    </w:tc>
                  </w:tr>
                  <w:tr>
                    <w:tblPrEx>
                      <w:tblCellMar>
                        <w:top w:w="0" w:type="dxa"/>
                        <w:left w:w="108" w:type="dxa"/>
                        <w:bottom w:w="0" w:type="dxa"/>
                        <w:right w:w="108" w:type="dxa"/>
                      </w:tblCellMar>
                    </w:tblPrEx>
                    <w:trPr>
                      <w:trHeight w:val="720" w:hRule="atLeast"/>
                    </w:trPr>
                    <w:tc>
                      <w:tcPr>
                        <w:tcW w:w="633" w:type="dxa"/>
                        <w:tcBorders>
                          <w:top w:val="nil"/>
                          <w:left w:val="single" w:color="auto" w:sz="8" w:space="0"/>
                          <w:bottom w:val="single" w:color="auto" w:sz="8" w:space="0"/>
                          <w:right w:val="single" w:color="auto" w:sz="8" w:space="0"/>
                        </w:tcBorders>
                        <w:shd w:val="clear" w:color="auto" w:fill="auto"/>
                      </w:tcPr>
                      <w:p>
                        <w:pPr>
                          <w:widowControl/>
                          <w:jc w:val="center"/>
                          <w:rPr>
                            <w:rFonts w:ascii="仿宋" w:hAnsi="仿宋" w:eastAsia="仿宋" w:cs="宋体"/>
                            <w:b/>
                            <w:bCs/>
                            <w:kern w:val="0"/>
                            <w:szCs w:val="21"/>
                          </w:rPr>
                        </w:pPr>
                        <w:r>
                          <w:rPr>
                            <w:rFonts w:hint="eastAsia" w:ascii="仿宋" w:hAnsi="仿宋" w:eastAsia="仿宋" w:cs="宋体"/>
                            <w:b/>
                            <w:bCs/>
                            <w:kern w:val="0"/>
                            <w:szCs w:val="21"/>
                          </w:rPr>
                          <w:t>　</w:t>
                        </w:r>
                      </w:p>
                    </w:tc>
                    <w:tc>
                      <w:tcPr>
                        <w:tcW w:w="1090"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总计</w:t>
                        </w:r>
                      </w:p>
                    </w:tc>
                    <w:tc>
                      <w:tcPr>
                        <w:tcW w:w="535"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　</w:t>
                        </w:r>
                      </w:p>
                    </w:tc>
                    <w:tc>
                      <w:tcPr>
                        <w:tcW w:w="1085" w:type="dxa"/>
                        <w:tcBorders>
                          <w:top w:val="nil"/>
                          <w:left w:val="nil"/>
                          <w:bottom w:val="single" w:color="auto" w:sz="8" w:space="0"/>
                          <w:right w:val="single" w:color="auto" w:sz="8" w:space="0"/>
                        </w:tcBorders>
                        <w:shd w:val="clear" w:color="auto" w:fill="auto"/>
                      </w:tcPr>
                      <w:p>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574"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　</w:t>
                        </w:r>
                      </w:p>
                    </w:tc>
                    <w:tc>
                      <w:tcPr>
                        <w:tcW w:w="1151"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79.5</w:t>
                        </w:r>
                      </w:p>
                    </w:tc>
                    <w:tc>
                      <w:tcPr>
                        <w:tcW w:w="1072" w:type="dxa"/>
                        <w:tcBorders>
                          <w:top w:val="nil"/>
                          <w:left w:val="nil"/>
                          <w:bottom w:val="single" w:color="auto" w:sz="8" w:space="0"/>
                          <w:right w:val="single" w:color="auto" w:sz="8" w:space="0"/>
                        </w:tcBorders>
                        <w:shd w:val="clear" w:color="auto" w:fill="auto"/>
                        <w:vAlign w:val="center"/>
                      </w:tcPr>
                      <w:p>
                        <w:pPr>
                          <w:widowControl/>
                          <w:jc w:val="center"/>
                          <w:rPr>
                            <w:rFonts w:ascii="仿宋" w:hAnsi="仿宋" w:eastAsia="仿宋" w:cs="宋体"/>
                            <w:kern w:val="0"/>
                            <w:szCs w:val="21"/>
                          </w:rPr>
                        </w:pPr>
                        <w:r>
                          <w:rPr>
                            <w:rFonts w:hint="eastAsia" w:ascii="仿宋" w:hAnsi="仿宋" w:eastAsia="仿宋" w:cs="宋体"/>
                            <w:kern w:val="0"/>
                            <w:szCs w:val="21"/>
                          </w:rPr>
                          <w:t>　</w:t>
                        </w:r>
                      </w:p>
                    </w:tc>
                  </w:tr>
                  <w:tr>
                    <w:tblPrEx>
                      <w:tblCellMar>
                        <w:top w:w="0" w:type="dxa"/>
                        <w:left w:w="108" w:type="dxa"/>
                        <w:bottom w:w="0" w:type="dxa"/>
                        <w:right w:w="108" w:type="dxa"/>
                      </w:tblCellMar>
                    </w:tblPrEx>
                    <w:trPr>
                      <w:trHeight w:val="1050" w:hRule="atLeast"/>
                    </w:trPr>
                    <w:tc>
                      <w:tcPr>
                        <w:tcW w:w="6140" w:type="dxa"/>
                        <w:gridSpan w:val="7"/>
                        <w:tcBorders>
                          <w:top w:val="single" w:color="auto" w:sz="8" w:space="0"/>
                          <w:left w:val="nil"/>
                          <w:bottom w:val="single" w:color="auto" w:sz="8" w:space="0"/>
                          <w:right w:val="nil"/>
                        </w:tcBorders>
                        <w:shd w:val="clear" w:color="auto" w:fill="auto"/>
                        <w:vAlign w:val="center"/>
                      </w:tcPr>
                      <w:p>
                        <w:pPr>
                          <w:widowControl/>
                          <w:rPr>
                            <w:rFonts w:ascii="仿宋" w:hAnsi="仿宋" w:eastAsia="仿宋" w:cs="宋体"/>
                            <w:b/>
                            <w:bCs/>
                            <w:kern w:val="0"/>
                            <w:szCs w:val="21"/>
                          </w:rPr>
                        </w:pPr>
                        <w:r>
                          <w:rPr>
                            <w:rFonts w:hint="eastAsia" w:ascii="仿宋" w:hAnsi="仿宋" w:eastAsia="仿宋" w:cs="宋体"/>
                            <w:b/>
                            <w:bCs/>
                            <w:kern w:val="0"/>
                            <w:szCs w:val="21"/>
                          </w:rPr>
                          <w:t>备注：备注：人员劳务、劳动关系隶属供应商，实行包岗包干制，供应商须满足采购方对每个岗位在岗执勤时间的需求，服务费已包含每个岗位节假日及供应商满足采购方对每个岗位在岗执勤时间需求的一切费用。</w:t>
                        </w:r>
                      </w:p>
                    </w:tc>
                  </w:tr>
                </w:tbl>
                <w:p>
                  <w:pPr>
                    <w:rPr>
                      <w:rFonts w:ascii="仿宋" w:hAnsi="仿宋" w:eastAsia="仿宋"/>
                    </w:rPr>
                  </w:pPr>
                </w:p>
              </w:tc>
            </w:tr>
          </w:tbl>
          <w:p>
            <w:pPr>
              <w:rPr>
                <w:rFonts w:ascii="仿宋" w:hAnsi="仿宋" w:eastAsia="仿宋"/>
              </w:rPr>
            </w:pPr>
            <w:r>
              <w:rPr>
                <w:rFonts w:ascii="仿宋" w:hAnsi="仿宋" w:eastAsia="仿宋"/>
                <w:b/>
                <w:sz w:val="28"/>
              </w:rPr>
              <w:t>第五项、装备要求</w:t>
            </w:r>
          </w:p>
          <w:p>
            <w:pPr>
              <w:rPr>
                <w:rFonts w:ascii="仿宋" w:hAnsi="仿宋" w:eastAsia="仿宋"/>
              </w:rPr>
            </w:pPr>
            <w:r>
              <w:rPr>
                <w:rFonts w:ascii="仿宋" w:hAnsi="仿宋" w:eastAsia="仿宋"/>
                <w:sz w:val="28"/>
              </w:rPr>
              <w:t>1、全体保安人员须配备统一制式服装及包括但不仅限于武装带、塑胶警棍等基本的保安必要装备；保证在岗人员人手一部对讲机，同时提供两部对讲机予院方保卫室使用；晚班岗位人员人手配备一支强光手电筒；服务院方期间如医院的相关主管部门对保安人员有其他装备的配备要求，供应商须无条件按相关要求配齐。</w:t>
            </w:r>
          </w:p>
          <w:p>
            <w:pPr>
              <w:rPr>
                <w:rFonts w:ascii="仿宋" w:hAnsi="仿宋" w:eastAsia="仿宋"/>
                <w:sz w:val="28"/>
              </w:rPr>
            </w:pPr>
            <w:r>
              <w:rPr>
                <w:rFonts w:ascii="仿宋" w:hAnsi="仿宋" w:eastAsia="仿宋"/>
                <w:sz w:val="28"/>
              </w:rPr>
              <w:t>2、进场时须配齐不少于5套的防爆器材（防爆盾牌、带卡口U型折叠腰叉及脚叉、防爆头盔、长塑胶警棍、短塑胶警棍）、3件防刺服和3双防割手套放置医院。</w:t>
            </w:r>
          </w:p>
          <w:p>
            <w:pPr>
              <w:ind w:firstLine="562"/>
              <w:rPr>
                <w:rFonts w:ascii="仿宋" w:hAnsi="仿宋" w:eastAsia="仿宋"/>
              </w:rPr>
            </w:pPr>
            <w:r>
              <w:rPr>
                <w:rFonts w:ascii="仿宋" w:hAnsi="仿宋" w:eastAsia="仿宋"/>
                <w:b/>
                <w:sz w:val="28"/>
              </w:rPr>
              <w:t>第六项、安保服务具体内容</w:t>
            </w:r>
          </w:p>
          <w:p>
            <w:pPr>
              <w:ind w:firstLine="560"/>
              <w:rPr>
                <w:rFonts w:ascii="仿宋" w:hAnsi="仿宋" w:eastAsia="仿宋"/>
              </w:rPr>
            </w:pPr>
            <w:r>
              <w:rPr>
                <w:rFonts w:ascii="仿宋" w:hAnsi="仿宋" w:eastAsia="仿宋"/>
                <w:sz w:val="28"/>
              </w:rPr>
              <w:t>院方确定执勤岗位和岗位职责要求后，供应商根据院方提供的岗位职责进行完善并组织实施，全天候24小时对院方各区域进行治安、防火的巡查和监控、交通秩序的安全维护、参与突发事件的处理（主要为院方范围内火灾的发现、报警、初起火灾的救援、医托、医闹、偷窃、治安突发及群体性突发事件、自然灾害事件等）及日常安保方面的一切事务，相关具体内容如下：</w:t>
            </w:r>
          </w:p>
          <w:p>
            <w:pPr>
              <w:ind w:firstLine="560"/>
              <w:rPr>
                <w:rFonts w:ascii="仿宋" w:hAnsi="仿宋" w:eastAsia="仿宋"/>
              </w:rPr>
            </w:pPr>
            <w:r>
              <w:rPr>
                <w:rFonts w:ascii="仿宋" w:hAnsi="仿宋" w:eastAsia="仿宋"/>
                <w:sz w:val="28"/>
              </w:rPr>
              <w:t>1、治安管理及医疗秩序的维护：</w:t>
            </w:r>
          </w:p>
          <w:p>
            <w:pPr>
              <w:ind w:firstLine="560"/>
              <w:rPr>
                <w:rFonts w:ascii="仿宋" w:hAnsi="仿宋" w:eastAsia="仿宋"/>
              </w:rPr>
            </w:pPr>
            <w:r>
              <w:rPr>
                <w:rFonts w:ascii="仿宋" w:hAnsi="仿宋" w:eastAsia="仿宋"/>
                <w:sz w:val="28"/>
              </w:rPr>
              <w:t>（1）坚持“预防为主、防治结合、服务第一”的工作方针，有完善的治安管理制度和工作程序，按照公安部门的相关规定并结合医院实际情况设置安保服务方案，并有处置紧急治安及医闹事件的预案。医院发生突发、群体或医患纠纷等各种较大和紧急事件造成现有保安人员力量不足，包括院方有特殊情况需调集外部力量时，中标方需主动增援，以便及时满足解决相关问题的需求，并具备能在30分钟内调集最多不少于30个人员无偿紧急增援的能力。</w:t>
            </w:r>
          </w:p>
          <w:p>
            <w:pPr>
              <w:ind w:firstLine="560"/>
              <w:rPr>
                <w:rFonts w:ascii="仿宋" w:hAnsi="仿宋" w:eastAsia="仿宋"/>
              </w:rPr>
            </w:pPr>
            <w:r>
              <w:rPr>
                <w:rFonts w:ascii="仿宋" w:hAnsi="仿宋" w:eastAsia="仿宋"/>
                <w:sz w:val="28"/>
              </w:rPr>
              <w:t>（2）坚守岗位，保持高度警惕，预防治安案件的发生，发生事件及时制止，维护医院正常医疗秩序，确保医院工作人员和患者在院内的人身安全；医院发生医患纠纷时，要勇敢积极上前预防和制止患者家属殴打医务人员的现象发生，保护医务人员的人身安全和医院财产安全，维护医院正常医疗秩序。</w:t>
            </w:r>
          </w:p>
          <w:p>
            <w:pPr>
              <w:ind w:firstLine="560"/>
              <w:rPr>
                <w:rFonts w:ascii="仿宋" w:hAnsi="仿宋" w:eastAsia="仿宋"/>
              </w:rPr>
            </w:pPr>
            <w:r>
              <w:rPr>
                <w:rFonts w:ascii="仿宋" w:hAnsi="仿宋" w:eastAsia="仿宋"/>
                <w:sz w:val="28"/>
              </w:rPr>
              <w:t>（3）确保医院和患者在院内的财产安全，保护院方及其服务对象、设施和设备及各类财产不受损失，防抢、防盗、防破坏，有各种突发事件的处理预案，如物品遗失、打架斗殴、抢劫、医患冲突、特殊患者如醉酒、精神病、吸毒人员发病等事件的防御预案。</w:t>
            </w:r>
          </w:p>
          <w:p>
            <w:pPr>
              <w:ind w:firstLine="560"/>
              <w:rPr>
                <w:rFonts w:ascii="仿宋" w:hAnsi="仿宋" w:eastAsia="仿宋"/>
              </w:rPr>
            </w:pPr>
            <w:r>
              <w:rPr>
                <w:rFonts w:ascii="仿宋" w:hAnsi="仿宋" w:eastAsia="仿宋"/>
                <w:sz w:val="28"/>
              </w:rPr>
              <w:t>（4）各岗位人员在所在岗位区域内保证按院方要求的频次进行巡视，巡逻过程中保持警惕，发现可疑情况须认真观察、及时处置和报告，对可疑人员严密监视，必要时进行询问；遇正在发生的不法侵害行为，应采取相应措施予以制止；遇己经发生的不法侵害案件或治安灾害事故，应采取相应措施保护现场，同时及时向班队长及医院后勤科保卫室人员报告。</w:t>
            </w:r>
          </w:p>
          <w:p>
            <w:pPr>
              <w:ind w:firstLine="560"/>
              <w:rPr>
                <w:rFonts w:ascii="仿宋" w:hAnsi="仿宋" w:eastAsia="仿宋"/>
              </w:rPr>
            </w:pPr>
            <w:r>
              <w:rPr>
                <w:rFonts w:ascii="仿宋" w:hAnsi="仿宋" w:eastAsia="仿宋"/>
                <w:sz w:val="28"/>
              </w:rPr>
              <w:t>（5）驱离各种影响正常医疗秩序的闲杂人员，如乞丐、医托、派发卡片、宣扬教派等人员。</w:t>
            </w:r>
          </w:p>
          <w:p>
            <w:pPr>
              <w:ind w:firstLine="560"/>
              <w:rPr>
                <w:rFonts w:ascii="仿宋" w:hAnsi="仿宋" w:eastAsia="仿宋"/>
              </w:rPr>
            </w:pPr>
            <w:r>
              <w:rPr>
                <w:rFonts w:ascii="仿宋" w:hAnsi="仿宋" w:eastAsia="仿宋"/>
                <w:sz w:val="28"/>
              </w:rPr>
              <w:t>（6）加强对医院重点科室和重要部门(财务科、药库、储氧罐、配电室)的安全护卫、巡查，并负责各收费处收费款、重要药品及重要物资的押送和保障途中的安全。</w:t>
            </w:r>
          </w:p>
          <w:p>
            <w:pPr>
              <w:ind w:firstLine="560"/>
              <w:rPr>
                <w:rFonts w:ascii="仿宋" w:hAnsi="仿宋" w:eastAsia="仿宋"/>
              </w:rPr>
            </w:pPr>
            <w:r>
              <w:rPr>
                <w:rFonts w:ascii="仿宋" w:hAnsi="仿宋" w:eastAsia="仿宋"/>
                <w:sz w:val="28"/>
              </w:rPr>
              <w:t>（7）检查公共设施是否完好；</w:t>
            </w:r>
          </w:p>
          <w:p>
            <w:pPr>
              <w:ind w:firstLine="560"/>
              <w:rPr>
                <w:rFonts w:ascii="仿宋" w:hAnsi="仿宋" w:eastAsia="仿宋"/>
              </w:rPr>
            </w:pPr>
            <w:r>
              <w:rPr>
                <w:rFonts w:ascii="仿宋" w:hAnsi="仿宋" w:eastAsia="仿宋"/>
                <w:sz w:val="28"/>
              </w:rPr>
              <w:t>（8）检查病人物品是否保管完好；</w:t>
            </w:r>
          </w:p>
          <w:p>
            <w:pPr>
              <w:ind w:firstLine="560"/>
              <w:rPr>
                <w:rFonts w:ascii="仿宋" w:hAnsi="仿宋" w:eastAsia="仿宋"/>
              </w:rPr>
            </w:pPr>
            <w:r>
              <w:rPr>
                <w:rFonts w:ascii="仿宋" w:hAnsi="仿宋" w:eastAsia="仿宋"/>
                <w:sz w:val="28"/>
              </w:rPr>
              <w:t>（9）检查公共区域门窗、灯光、自来水、空调等各项节能的使用情况；</w:t>
            </w:r>
          </w:p>
          <w:p>
            <w:pPr>
              <w:ind w:firstLine="560"/>
              <w:rPr>
                <w:rFonts w:ascii="仿宋" w:hAnsi="仿宋" w:eastAsia="仿宋"/>
              </w:rPr>
            </w:pPr>
            <w:r>
              <w:rPr>
                <w:rFonts w:ascii="仿宋" w:hAnsi="仿宋" w:eastAsia="仿宋"/>
                <w:sz w:val="28"/>
              </w:rPr>
              <w:t>2、日常消防防火巡查：</w:t>
            </w:r>
          </w:p>
          <w:p>
            <w:pPr>
              <w:ind w:firstLine="560"/>
              <w:rPr>
                <w:rFonts w:ascii="仿宋" w:hAnsi="仿宋" w:eastAsia="仿宋"/>
              </w:rPr>
            </w:pPr>
            <w:r>
              <w:rPr>
                <w:rFonts w:ascii="仿宋" w:hAnsi="仿宋" w:eastAsia="仿宋"/>
                <w:sz w:val="28"/>
              </w:rPr>
              <w:t>（1）坚持“预防为主、防消结合”的方针，熟知消防“四个能力”和“一懂三会”内容，有消防安全及火灾防范意识，预防和确保院内不发生火灾、爆炸等恶性事故。</w:t>
            </w:r>
          </w:p>
          <w:p>
            <w:pPr>
              <w:ind w:firstLine="560"/>
              <w:rPr>
                <w:rFonts w:ascii="仿宋" w:hAnsi="仿宋" w:eastAsia="仿宋"/>
              </w:rPr>
            </w:pPr>
            <w:r>
              <w:rPr>
                <w:rFonts w:ascii="仿宋" w:hAnsi="仿宋" w:eastAsia="仿宋"/>
                <w:sz w:val="28"/>
              </w:rPr>
              <w:t>（2）熟悉医院的环境、道路及各科室的分布、重点电器设备、储气罐、消防设施等的位置，并熟练掌握各种灭火器材如手提灭火器、消火栓等的使用方法。</w:t>
            </w:r>
          </w:p>
          <w:p>
            <w:pPr>
              <w:ind w:firstLine="560"/>
              <w:rPr>
                <w:rFonts w:ascii="仿宋" w:hAnsi="仿宋" w:eastAsia="仿宋"/>
              </w:rPr>
            </w:pPr>
            <w:r>
              <w:rPr>
                <w:rFonts w:ascii="仿宋" w:hAnsi="仿宋" w:eastAsia="仿宋"/>
                <w:sz w:val="28"/>
              </w:rPr>
              <w:t>（3）各岗位人员按院方的规定及要求的内容，负责所在岗位区域的日常防火安全巡查并作记录，发现消防隐患、消防器材故障或缺失等现象须及时报告，并做相应处理和记录，发现各科室员工、病患家属等人员违规或不恰当使用电器、使用火源火种等现象要及时上前阻止。禁止一切电动车辆在医院场所内充电。</w:t>
            </w:r>
          </w:p>
          <w:p>
            <w:pPr>
              <w:rPr>
                <w:rFonts w:ascii="仿宋" w:hAnsi="仿宋" w:eastAsia="仿宋"/>
              </w:rPr>
            </w:pPr>
            <w:r>
              <w:rPr>
                <w:rFonts w:ascii="仿宋" w:hAnsi="仿宋" w:eastAsia="仿宋"/>
                <w:sz w:val="28"/>
              </w:rPr>
              <w:t>（4）保安队伍整体成为医院的义务消防队，全体保安员均为义务消防员，供应商应对保安员进行岗前培训，特别是消防技能的培训，使保安员具有一定的业务素质，每个队员须熟知医院火灾救援紧急预案内容、熟知医院发生火情时各岗位人员按预案内容的要求及应采取的行动并切实履行。</w:t>
            </w:r>
          </w:p>
          <w:p>
            <w:pPr>
              <w:rPr>
                <w:rFonts w:ascii="仿宋" w:hAnsi="仿宋" w:eastAsia="仿宋"/>
              </w:rPr>
            </w:pPr>
            <w:r>
              <w:rPr>
                <w:rFonts w:ascii="仿宋" w:hAnsi="仿宋" w:eastAsia="仿宋"/>
                <w:sz w:val="28"/>
              </w:rPr>
              <w:t>（5）负责医院治安及消防监控室的管理，监控室岗位人员须持《建（构）筑物消防员》或《消防设施操作员》中级或以上职业资格证书上岗。《消防设施操作员》证书如有注明职业方向，职业方向须为消防设施监控操作。</w:t>
            </w:r>
          </w:p>
          <w:p>
            <w:pPr>
              <w:rPr>
                <w:rFonts w:ascii="仿宋" w:hAnsi="仿宋" w:eastAsia="仿宋"/>
              </w:rPr>
            </w:pPr>
            <w:r>
              <w:rPr>
                <w:rFonts w:ascii="仿宋" w:hAnsi="仿宋" w:eastAsia="仿宋"/>
                <w:sz w:val="28"/>
              </w:rPr>
              <w:t>3、院内交通秩序维护及车辆停放管理：</w:t>
            </w:r>
          </w:p>
          <w:p>
            <w:pPr>
              <w:rPr>
                <w:rFonts w:ascii="仿宋" w:hAnsi="仿宋" w:eastAsia="仿宋"/>
              </w:rPr>
            </w:pPr>
            <w:r>
              <w:rPr>
                <w:rFonts w:ascii="仿宋" w:hAnsi="仿宋" w:eastAsia="仿宋"/>
                <w:sz w:val="28"/>
              </w:rPr>
              <w:t>（1）负责院内的车辆管理,维持院内正常交通秩序，保证医院大门、院内道路交通特别是急救、消防通道等重点区域的道路畅通，严防在院内发生交通事故，确保行人及车辆的安全。</w:t>
            </w:r>
          </w:p>
          <w:p>
            <w:pPr>
              <w:rPr>
                <w:rFonts w:ascii="仿宋" w:hAnsi="仿宋" w:eastAsia="仿宋"/>
              </w:rPr>
            </w:pPr>
            <w:r>
              <w:rPr>
                <w:rFonts w:ascii="仿宋" w:hAnsi="仿宋" w:eastAsia="仿宋"/>
                <w:sz w:val="28"/>
              </w:rPr>
              <w:t>（2）疏导出入车辆，维护车辆出入医院的正常秩序和院内车辆的有序停放，必要时对出入的人员、车辆及其携带的物品进行查验，防止医院财物流失及易燃易爆等违禁物品流入；对进入医院的自行车、电动车、摩托车、机动车乱停放的进行劝阻，对劝阻无效乱停放的车辆有权强行将其拖放至规定地点；对劝阻无效乱停放的医院职工车辆拍照取证后报告医院后勤科保卫室；禁止电动车入室、上楼及在医院范围内充电。</w:t>
            </w:r>
          </w:p>
          <w:p>
            <w:pPr>
              <w:ind w:firstLine="560"/>
              <w:rPr>
                <w:rFonts w:ascii="仿宋" w:hAnsi="仿宋" w:eastAsia="仿宋"/>
              </w:rPr>
            </w:pPr>
            <w:r>
              <w:rPr>
                <w:rFonts w:ascii="仿宋" w:hAnsi="仿宋" w:eastAsia="仿宋"/>
                <w:sz w:val="28"/>
              </w:rPr>
              <w:t>（3）做好车辆管理工作和防损、防盗，对在指定地点停放的车辆要严加看管，提醒车主对车辆上锁、关窗及个人重要财物带离车辆以防被盗，发现有未关窗上锁的停放车辆及时通知车主。</w:t>
            </w:r>
          </w:p>
          <w:p>
            <w:pPr>
              <w:ind w:firstLine="560"/>
              <w:rPr>
                <w:rFonts w:ascii="仿宋" w:hAnsi="仿宋" w:eastAsia="仿宋"/>
              </w:rPr>
            </w:pPr>
            <w:r>
              <w:rPr>
                <w:rFonts w:ascii="仿宋" w:hAnsi="仿宋" w:eastAsia="仿宋"/>
                <w:sz w:val="28"/>
              </w:rPr>
              <w:t>（4）维护院内各种交通设施、标识的正常和整洁。</w:t>
            </w:r>
          </w:p>
          <w:p>
            <w:pPr>
              <w:ind w:firstLine="560"/>
              <w:rPr>
                <w:rFonts w:ascii="仿宋" w:hAnsi="仿宋" w:eastAsia="仿宋"/>
              </w:rPr>
            </w:pPr>
            <w:r>
              <w:rPr>
                <w:rFonts w:ascii="仿宋" w:hAnsi="仿宋" w:eastAsia="仿宋"/>
                <w:sz w:val="28"/>
              </w:rPr>
              <w:t>4、社会治安协防：</w:t>
            </w:r>
          </w:p>
          <w:p>
            <w:pPr>
              <w:ind w:firstLine="560"/>
              <w:rPr>
                <w:rFonts w:ascii="仿宋" w:hAnsi="仿宋" w:eastAsia="仿宋"/>
              </w:rPr>
            </w:pPr>
            <w:r>
              <w:rPr>
                <w:rFonts w:ascii="仿宋" w:hAnsi="仿宋" w:eastAsia="仿宋"/>
                <w:sz w:val="28"/>
              </w:rPr>
              <w:t>（1）有效地配合公安部门打击区域内违法犯罪行为，积极协助公安机关开展各项治安防范活动或行动，努力完成各项治安服务工作。</w:t>
            </w:r>
          </w:p>
          <w:p>
            <w:pPr>
              <w:ind w:firstLine="560"/>
              <w:rPr>
                <w:rFonts w:ascii="仿宋" w:hAnsi="仿宋" w:eastAsia="仿宋"/>
              </w:rPr>
            </w:pPr>
            <w:r>
              <w:rPr>
                <w:rFonts w:ascii="仿宋" w:hAnsi="仿宋" w:eastAsia="仿宋"/>
                <w:sz w:val="28"/>
              </w:rPr>
              <w:t>（2）支持、配合公安机关和其他执法部门依法执行公务，密切联系群众，积极向医院员工、患者及其家属进行治安防范和管理方面的宣传。</w:t>
            </w:r>
          </w:p>
          <w:p>
            <w:pPr>
              <w:ind w:firstLine="560"/>
              <w:rPr>
                <w:rFonts w:ascii="仿宋" w:hAnsi="仿宋" w:eastAsia="仿宋"/>
              </w:rPr>
            </w:pPr>
            <w:r>
              <w:rPr>
                <w:rFonts w:ascii="仿宋" w:hAnsi="仿宋" w:eastAsia="仿宋"/>
                <w:sz w:val="28"/>
              </w:rPr>
              <w:t>（3）配合公安机关、保卫室做好信息的收集工作，防止各类非法组织和不法人员的破坏和渗透，对发现的可疑情况和线索及时报告保卫室。</w:t>
            </w:r>
          </w:p>
          <w:p>
            <w:pPr>
              <w:ind w:firstLine="560"/>
              <w:rPr>
                <w:rFonts w:ascii="仿宋" w:hAnsi="仿宋" w:eastAsia="仿宋"/>
              </w:rPr>
            </w:pPr>
            <w:r>
              <w:rPr>
                <w:rFonts w:ascii="仿宋" w:hAnsi="仿宋" w:eastAsia="仿宋"/>
                <w:sz w:val="28"/>
              </w:rPr>
              <w:t>5、应对自然灾害、其它各种应急处理及和安全相关的事务：</w:t>
            </w:r>
          </w:p>
          <w:p>
            <w:pPr>
              <w:ind w:firstLine="560"/>
              <w:rPr>
                <w:rFonts w:ascii="仿宋" w:hAnsi="仿宋" w:eastAsia="仿宋"/>
              </w:rPr>
            </w:pPr>
            <w:r>
              <w:rPr>
                <w:rFonts w:ascii="仿宋" w:hAnsi="仿宋" w:eastAsia="仿宋"/>
                <w:sz w:val="28"/>
              </w:rPr>
              <w:t>（1）全体保安员均为应急救援队员，每个队员熟知院方的各种紧急预案内容及其中保安人员的行动内容，承担抢险救灾等安全工作。</w:t>
            </w:r>
          </w:p>
          <w:p>
            <w:pPr>
              <w:ind w:firstLine="560"/>
              <w:rPr>
                <w:rFonts w:ascii="仿宋" w:hAnsi="仿宋" w:eastAsia="仿宋"/>
              </w:rPr>
            </w:pPr>
            <w:r>
              <w:rPr>
                <w:rFonts w:ascii="仿宋" w:hAnsi="仿宋" w:eastAsia="仿宋"/>
                <w:sz w:val="28"/>
              </w:rPr>
              <w:t>（2）出现雷雨、台风等恶劣自然现象、或发生其他各种如煤气泄漏、电梯困人、无预知的停水停电等意外，发生或可能发生危急情况时，须主动、或配合和服从院方的安排，积极进行预防和抢险，避免险情、灾情的产生或进一步恶化，并做好现场秩序的维护和现场的保护工作。</w:t>
            </w:r>
          </w:p>
          <w:p>
            <w:pPr>
              <w:ind w:firstLine="560"/>
              <w:rPr>
                <w:rFonts w:ascii="仿宋" w:hAnsi="仿宋" w:eastAsia="仿宋"/>
              </w:rPr>
            </w:pPr>
            <w:r>
              <w:rPr>
                <w:rFonts w:ascii="仿宋" w:hAnsi="仿宋" w:eastAsia="仿宋"/>
                <w:sz w:val="28"/>
              </w:rPr>
              <w:t>6、院方安排的其他临时性任务：积极配合医院的疫情防控、卫生、绿化、维修、禁烟等其他服务，院方举行各种活动如义诊、大型会议、文体活动或院内科室搬迁等，须服从院方安排，积极配合和完成院方交代的任务。</w:t>
            </w:r>
          </w:p>
          <w:p>
            <w:pPr>
              <w:ind w:firstLine="560"/>
              <w:rPr>
                <w:rFonts w:ascii="仿宋" w:hAnsi="仿宋" w:eastAsia="仿宋"/>
              </w:rPr>
            </w:pPr>
            <w:r>
              <w:rPr>
                <w:rFonts w:ascii="仿宋" w:hAnsi="仿宋" w:eastAsia="仿宋"/>
                <w:sz w:val="28"/>
              </w:rPr>
              <w:t>7、其他未尽述的一切和医院日常安保关联的事项。</w:t>
            </w:r>
          </w:p>
          <w:p>
            <w:pPr>
              <w:ind w:firstLine="562"/>
              <w:rPr>
                <w:rFonts w:ascii="仿宋" w:hAnsi="仿宋" w:eastAsia="仿宋"/>
              </w:rPr>
            </w:pPr>
            <w:r>
              <w:rPr>
                <w:rFonts w:ascii="仿宋" w:hAnsi="仿宋" w:eastAsia="仿宋"/>
                <w:b/>
                <w:sz w:val="28"/>
              </w:rPr>
              <w:t>第七项、执勤纪律和行为准则要求</w:t>
            </w:r>
          </w:p>
          <w:p>
            <w:pPr>
              <w:ind w:firstLine="560"/>
              <w:rPr>
                <w:rFonts w:ascii="仿宋" w:hAnsi="仿宋" w:eastAsia="仿宋"/>
              </w:rPr>
            </w:pPr>
            <w:r>
              <w:rPr>
                <w:rFonts w:ascii="仿宋" w:hAnsi="仿宋" w:eastAsia="仿宋"/>
                <w:sz w:val="28"/>
              </w:rPr>
              <w:t>1、仪表整洁、言行举止得体：</w:t>
            </w:r>
          </w:p>
          <w:p>
            <w:pPr>
              <w:ind w:firstLine="560"/>
              <w:rPr>
                <w:rFonts w:ascii="仿宋" w:hAnsi="仿宋" w:eastAsia="仿宋"/>
              </w:rPr>
            </w:pPr>
            <w:r>
              <w:rPr>
                <w:rFonts w:ascii="仿宋" w:hAnsi="仿宋" w:eastAsia="仿宋"/>
                <w:sz w:val="28"/>
              </w:rPr>
              <w:t>（1）当班人员要求仪容整洁，按规定着装统一，不得留长发蓄胡须。</w:t>
            </w:r>
          </w:p>
          <w:p>
            <w:pPr>
              <w:ind w:firstLine="560"/>
              <w:rPr>
                <w:rFonts w:ascii="仿宋" w:hAnsi="仿宋" w:eastAsia="仿宋"/>
              </w:rPr>
            </w:pPr>
            <w:r>
              <w:rPr>
                <w:rFonts w:ascii="仿宋" w:hAnsi="仿宋" w:eastAsia="仿宋"/>
                <w:sz w:val="28"/>
              </w:rPr>
              <w:t>（2）当班期间不得嬉戏打闹、高声喧哗，不得擅离岗位、睡岗或串岗聊天。</w:t>
            </w:r>
          </w:p>
          <w:p>
            <w:pPr>
              <w:ind w:firstLine="560"/>
              <w:rPr>
                <w:rFonts w:ascii="仿宋" w:hAnsi="仿宋" w:eastAsia="仿宋"/>
              </w:rPr>
            </w:pPr>
            <w:r>
              <w:rPr>
                <w:rFonts w:ascii="仿宋" w:hAnsi="仿宋" w:eastAsia="仿宋"/>
                <w:sz w:val="28"/>
              </w:rPr>
              <w:t>（3）不得酒后上岗，当班期间不得吸烟、喝酒、吃零食、玩手机、看书报等，不得使用对讲机闲聊。</w:t>
            </w:r>
          </w:p>
          <w:p>
            <w:pPr>
              <w:ind w:firstLine="560"/>
              <w:rPr>
                <w:rFonts w:ascii="仿宋" w:hAnsi="仿宋" w:eastAsia="仿宋"/>
              </w:rPr>
            </w:pPr>
            <w:r>
              <w:rPr>
                <w:rFonts w:ascii="仿宋" w:hAnsi="仿宋" w:eastAsia="仿宋"/>
                <w:sz w:val="28"/>
              </w:rPr>
              <w:t>2、文明执勤，互相尊重，为病患及其家属等人员提供人性化服务：</w:t>
            </w:r>
          </w:p>
          <w:p>
            <w:pPr>
              <w:ind w:firstLine="560"/>
              <w:rPr>
                <w:rFonts w:ascii="仿宋" w:hAnsi="仿宋" w:eastAsia="仿宋"/>
              </w:rPr>
            </w:pPr>
            <w:r>
              <w:rPr>
                <w:rFonts w:ascii="仿宋" w:hAnsi="仿宋" w:eastAsia="仿宋"/>
                <w:sz w:val="28"/>
              </w:rPr>
              <w:t>（1）当班期间对医院员工、队员之间及各种人员要互相尊重，不得使用不文明语言，对患者及家属要热情、耐心，积极帮助病人解决实际问题，并提供必要的能提供的人性化服务，如解答病人询问、帮助行动不便的病人上下车、雨天帮病人撑伞等。</w:t>
            </w:r>
          </w:p>
          <w:p>
            <w:pPr>
              <w:ind w:firstLine="560"/>
              <w:rPr>
                <w:rFonts w:ascii="仿宋" w:hAnsi="仿宋" w:eastAsia="仿宋"/>
              </w:rPr>
            </w:pPr>
            <w:r>
              <w:rPr>
                <w:rFonts w:ascii="仿宋" w:hAnsi="仿宋" w:eastAsia="仿宋"/>
                <w:sz w:val="28"/>
              </w:rPr>
              <w:t>（2）服从医院的工作安排，在工作中自觉接受医院后勤科保卫室的检查、监督、指导，对违规、渎职、责任心不强、不服从管理的保安员，医院可随时提出调换，供应商应及时更换医院提出的不称职的保安员，队长和班长须保持电话24小时畅通。</w:t>
            </w:r>
          </w:p>
          <w:p>
            <w:pPr>
              <w:ind w:firstLine="560"/>
              <w:rPr>
                <w:rFonts w:ascii="仿宋" w:hAnsi="仿宋" w:eastAsia="仿宋"/>
              </w:rPr>
            </w:pPr>
            <w:r>
              <w:rPr>
                <w:rFonts w:ascii="仿宋" w:hAnsi="仿宋" w:eastAsia="仿宋"/>
                <w:sz w:val="28"/>
              </w:rPr>
              <w:t>（3）每月向院方提供当月员工花名册、人员变动表、服务质量监管情况、存在问题整改情况、培训情况等资料备案。</w:t>
            </w:r>
          </w:p>
          <w:p>
            <w:pPr>
              <w:ind w:firstLine="560"/>
              <w:rPr>
                <w:rFonts w:ascii="仿宋" w:hAnsi="仿宋" w:eastAsia="仿宋"/>
              </w:rPr>
            </w:pPr>
            <w:r>
              <w:rPr>
                <w:rFonts w:ascii="仿宋" w:hAnsi="仿宋" w:eastAsia="仿宋"/>
                <w:sz w:val="28"/>
              </w:rPr>
              <w:t>（4）采购人考核不合格或不满意的管理人员或员工，中标方经培训仍不适合岗位要求，一周内更换合适人选。更换管理人员需经采购人主管部门同意。</w:t>
            </w:r>
          </w:p>
          <w:p>
            <w:pPr>
              <w:ind w:firstLine="560"/>
              <w:rPr>
                <w:rFonts w:ascii="仿宋" w:hAnsi="仿宋" w:eastAsia="仿宋"/>
              </w:rPr>
            </w:pPr>
            <w:r>
              <w:rPr>
                <w:rFonts w:ascii="仿宋" w:hAnsi="仿宋" w:eastAsia="仿宋"/>
                <w:sz w:val="28"/>
              </w:rPr>
              <w:t>3、遵规守法，依规执勤：</w:t>
            </w:r>
          </w:p>
          <w:p>
            <w:pPr>
              <w:ind w:firstLine="560"/>
              <w:rPr>
                <w:rFonts w:ascii="仿宋" w:hAnsi="仿宋" w:eastAsia="仿宋"/>
              </w:rPr>
            </w:pPr>
            <w:r>
              <w:rPr>
                <w:rFonts w:ascii="仿宋" w:hAnsi="仿宋" w:eastAsia="仿宋"/>
                <w:sz w:val="28"/>
              </w:rPr>
              <w:t>（1）遵守国家法令法规，依法办事，遵守医院各项规章制度，不得损害或企图损害医院利益，不得利用工作之便盗窃医院物品或患者财物，爱护医院设施和执勤用品。</w:t>
            </w:r>
          </w:p>
          <w:p>
            <w:pPr>
              <w:ind w:firstLine="560"/>
              <w:rPr>
                <w:rFonts w:ascii="仿宋" w:hAnsi="仿宋" w:eastAsia="仿宋"/>
              </w:rPr>
            </w:pPr>
            <w:r>
              <w:rPr>
                <w:rFonts w:ascii="仿宋" w:hAnsi="仿宋" w:eastAsia="仿宋"/>
                <w:sz w:val="28"/>
              </w:rPr>
              <w:t>（2）严格执行考勤和交接班制度，按规定时间实行在岗交接班，交班人员应告知本班发生的情况和处理结果，并交代需继续办理事项，接班者未到或未办理交接班手续，当班者不能离开岗位。</w:t>
            </w:r>
          </w:p>
          <w:p>
            <w:pPr>
              <w:ind w:firstLine="562"/>
              <w:rPr>
                <w:rFonts w:ascii="仿宋" w:hAnsi="仿宋" w:eastAsia="仿宋"/>
              </w:rPr>
            </w:pPr>
            <w:r>
              <w:rPr>
                <w:rFonts w:ascii="仿宋" w:hAnsi="仿宋" w:eastAsia="仿宋"/>
                <w:b/>
                <w:sz w:val="28"/>
              </w:rPr>
              <w:t>第八项、培训和演练</w:t>
            </w:r>
          </w:p>
          <w:p>
            <w:pPr>
              <w:ind w:firstLine="560"/>
              <w:rPr>
                <w:rFonts w:ascii="仿宋" w:hAnsi="仿宋" w:eastAsia="仿宋"/>
              </w:rPr>
            </w:pPr>
            <w:r>
              <w:rPr>
                <w:rFonts w:ascii="仿宋" w:hAnsi="仿宋" w:eastAsia="仿宋"/>
                <w:sz w:val="28"/>
              </w:rPr>
              <w:t>每半个月至少一次在医院内集中队员进行队列、消防、防暴等有针对性的体能和技能方面的培训。每年至少组织一次消防及防爆防医闹演练。</w:t>
            </w:r>
          </w:p>
          <w:p>
            <w:pPr>
              <w:ind w:firstLine="562"/>
              <w:rPr>
                <w:rFonts w:ascii="仿宋" w:hAnsi="仿宋" w:eastAsia="仿宋"/>
              </w:rPr>
            </w:pPr>
            <w:r>
              <w:rPr>
                <w:rFonts w:ascii="仿宋" w:hAnsi="仿宋" w:eastAsia="仿宋"/>
                <w:b/>
                <w:sz w:val="28"/>
              </w:rPr>
              <w:t>第九项、服务质量考核</w:t>
            </w:r>
          </w:p>
          <w:p>
            <w:pPr>
              <w:ind w:firstLine="560"/>
              <w:rPr>
                <w:rFonts w:ascii="仿宋" w:hAnsi="仿宋" w:eastAsia="仿宋"/>
              </w:rPr>
            </w:pPr>
            <w:r>
              <w:rPr>
                <w:rFonts w:ascii="仿宋" w:hAnsi="仿宋" w:eastAsia="仿宋"/>
                <w:sz w:val="28"/>
              </w:rPr>
              <w:t>1、每月月初由医院各科室对上月安保服务质量进行综合考评打分，加、减分可相抵扣，当月有效。</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7"/>
              <w:gridCol w:w="1682"/>
              <w:gridCol w:w="697"/>
              <w:gridCol w:w="888"/>
              <w:gridCol w:w="699"/>
              <w:gridCol w:w="1035"/>
              <w:gridCol w:w="697"/>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97" w:type="dxa"/>
                  <w:gridSpan w:val="7"/>
                  <w:tcBorders>
                    <w:top w:val="nil"/>
                    <w:left w:val="nil"/>
                    <w:bottom w:val="nil"/>
                    <w:right w:val="nil"/>
                  </w:tcBorders>
                </w:tcPr>
                <w:p>
                  <w:pPr>
                    <w:ind w:firstLine="562"/>
                    <w:jc w:val="center"/>
                    <w:rPr>
                      <w:rFonts w:ascii="仿宋" w:hAnsi="仿宋" w:eastAsia="仿宋"/>
                    </w:rPr>
                  </w:pPr>
                  <w:r>
                    <w:rPr>
                      <w:rFonts w:ascii="仿宋" w:hAnsi="仿宋" w:eastAsia="仿宋"/>
                      <w:b/>
                      <w:sz w:val="28"/>
                    </w:rPr>
                    <w:t>年</w:t>
                  </w:r>
                  <w:r>
                    <w:rPr>
                      <w:rFonts w:hint="eastAsia" w:ascii="仿宋" w:hAnsi="仿宋" w:eastAsia="仿宋"/>
                      <w:b/>
                      <w:sz w:val="28"/>
                    </w:rPr>
                    <w:t xml:space="preserve"> </w:t>
                  </w:r>
                  <w:r>
                    <w:rPr>
                      <w:rFonts w:ascii="仿宋" w:hAnsi="仿宋" w:eastAsia="仿宋"/>
                      <w:b/>
                      <w:sz w:val="28"/>
                    </w:rPr>
                    <w:t>月</w:t>
                  </w:r>
                  <w:r>
                    <w:rPr>
                      <w:rFonts w:hint="eastAsia" w:ascii="仿宋" w:hAnsi="仿宋" w:eastAsia="仿宋"/>
                      <w:b/>
                      <w:sz w:val="28"/>
                    </w:rPr>
                    <w:t xml:space="preserve"> </w:t>
                  </w:r>
                  <w:r>
                    <w:rPr>
                      <w:rFonts w:ascii="仿宋" w:hAnsi="仿宋" w:eastAsia="仿宋"/>
                      <w:b/>
                      <w:sz w:val="28"/>
                    </w:rPr>
                    <w:t>惠州市中大惠亚医院安保服务质量考评表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5" w:type="dxa"/>
                  <w:tcBorders>
                    <w:top w:val="single" w:color="000000" w:sz="4" w:space="0"/>
                    <w:left w:val="single" w:color="000000" w:sz="4" w:space="0"/>
                    <w:bottom w:val="single" w:color="000000" w:sz="4" w:space="0"/>
                    <w:right w:val="single" w:color="000000" w:sz="4" w:space="0"/>
                  </w:tcBorders>
                </w:tcPr>
                <w:p>
                  <w:pPr>
                    <w:rPr>
                      <w:rFonts w:ascii="仿宋" w:hAnsi="仿宋" w:eastAsia="仿宋"/>
                    </w:rPr>
                  </w:pPr>
                  <w:r>
                    <w:rPr>
                      <w:rFonts w:ascii="仿宋" w:hAnsi="仿宋" w:eastAsia="仿宋"/>
                      <w:b/>
                      <w:sz w:val="24"/>
                    </w:rPr>
                    <w:t>考评项目</w:t>
                  </w:r>
                </w:p>
              </w:tc>
              <w:tc>
                <w:tcPr>
                  <w:tcW w:w="1682" w:type="dxa"/>
                  <w:tcBorders>
                    <w:top w:val="single" w:color="000000" w:sz="4" w:space="0"/>
                    <w:left w:val="nil"/>
                    <w:bottom w:val="single" w:color="000000" w:sz="4" w:space="0"/>
                    <w:right w:val="single" w:color="000000" w:sz="4" w:space="0"/>
                  </w:tcBorders>
                </w:tcPr>
                <w:p>
                  <w:pPr>
                    <w:ind w:firstLine="482"/>
                    <w:rPr>
                      <w:rFonts w:ascii="仿宋" w:hAnsi="仿宋" w:eastAsia="仿宋"/>
                    </w:rPr>
                  </w:pPr>
                  <w:r>
                    <w:rPr>
                      <w:rFonts w:ascii="仿宋" w:hAnsi="仿宋" w:eastAsia="仿宋"/>
                      <w:b/>
                      <w:sz w:val="24"/>
                    </w:rPr>
                    <w:t>考核内容</w:t>
                  </w:r>
                </w:p>
              </w:tc>
              <w:tc>
                <w:tcPr>
                  <w:tcW w:w="526" w:type="dxa"/>
                  <w:tcBorders>
                    <w:top w:val="single" w:color="000000" w:sz="4" w:space="0"/>
                    <w:left w:val="nil"/>
                    <w:bottom w:val="single" w:color="000000" w:sz="4" w:space="0"/>
                    <w:right w:val="single" w:color="000000" w:sz="4" w:space="0"/>
                  </w:tcBorders>
                </w:tcPr>
                <w:p>
                  <w:pPr>
                    <w:jc w:val="center"/>
                    <w:rPr>
                      <w:rFonts w:ascii="仿宋" w:hAnsi="仿宋" w:eastAsia="仿宋"/>
                    </w:rPr>
                  </w:pPr>
                  <w:r>
                    <w:rPr>
                      <w:rFonts w:ascii="仿宋" w:hAnsi="仿宋" w:eastAsia="仿宋"/>
                      <w:b/>
                      <w:sz w:val="24"/>
                    </w:rPr>
                    <w:t>标准分</w:t>
                  </w:r>
                </w:p>
              </w:tc>
              <w:tc>
                <w:tcPr>
                  <w:tcW w:w="888" w:type="dxa"/>
                  <w:tcBorders>
                    <w:top w:val="single" w:color="000000" w:sz="4" w:space="0"/>
                    <w:left w:val="nil"/>
                    <w:bottom w:val="single" w:color="000000" w:sz="4" w:space="0"/>
                    <w:right w:val="single" w:color="000000" w:sz="4" w:space="0"/>
                  </w:tcBorders>
                </w:tcPr>
                <w:p>
                  <w:pPr>
                    <w:rPr>
                      <w:rFonts w:ascii="仿宋" w:hAnsi="仿宋" w:eastAsia="仿宋"/>
                    </w:rPr>
                  </w:pPr>
                  <w:r>
                    <w:rPr>
                      <w:rFonts w:ascii="仿宋" w:hAnsi="仿宋" w:eastAsia="仿宋"/>
                      <w:b/>
                      <w:sz w:val="24"/>
                    </w:rPr>
                    <w:t>扣分说明</w:t>
                  </w:r>
                </w:p>
              </w:tc>
              <w:tc>
                <w:tcPr>
                  <w:tcW w:w="699" w:type="dxa"/>
                  <w:tcBorders>
                    <w:top w:val="single" w:color="000000" w:sz="4" w:space="0"/>
                    <w:left w:val="nil"/>
                    <w:bottom w:val="single" w:color="000000" w:sz="4" w:space="0"/>
                    <w:right w:val="single" w:color="000000" w:sz="4" w:space="0"/>
                  </w:tcBorders>
                </w:tcPr>
                <w:p>
                  <w:pPr>
                    <w:rPr>
                      <w:rFonts w:ascii="仿宋" w:hAnsi="仿宋" w:eastAsia="仿宋"/>
                    </w:rPr>
                  </w:pPr>
                  <w:r>
                    <w:rPr>
                      <w:rFonts w:ascii="仿宋" w:hAnsi="仿宋" w:eastAsia="仿宋"/>
                      <w:b/>
                      <w:sz w:val="24"/>
                    </w:rPr>
                    <w:t>加、扣分</w:t>
                  </w:r>
                </w:p>
              </w:tc>
              <w:tc>
                <w:tcPr>
                  <w:tcW w:w="1035" w:type="dxa"/>
                  <w:tcBorders>
                    <w:top w:val="single" w:color="000000" w:sz="4" w:space="0"/>
                    <w:left w:val="nil"/>
                    <w:bottom w:val="single" w:color="000000" w:sz="4" w:space="0"/>
                    <w:right w:val="single" w:color="000000" w:sz="4" w:space="0"/>
                  </w:tcBorders>
                </w:tcPr>
                <w:p>
                  <w:pPr>
                    <w:rPr>
                      <w:rFonts w:ascii="仿宋" w:hAnsi="仿宋" w:eastAsia="仿宋"/>
                    </w:rPr>
                  </w:pPr>
                  <w:r>
                    <w:rPr>
                      <w:rFonts w:ascii="仿宋" w:hAnsi="仿宋" w:eastAsia="仿宋"/>
                      <w:b/>
                      <w:sz w:val="24"/>
                    </w:rPr>
                    <w:t>加、扣分事由</w:t>
                  </w:r>
                </w:p>
              </w:tc>
              <w:tc>
                <w:tcPr>
                  <w:tcW w:w="362" w:type="dxa"/>
                  <w:tcBorders>
                    <w:top w:val="single" w:color="000000" w:sz="4" w:space="0"/>
                    <w:left w:val="nil"/>
                    <w:bottom w:val="single" w:color="000000" w:sz="4" w:space="0"/>
                    <w:right w:val="single" w:color="000000" w:sz="4" w:space="0"/>
                  </w:tcBorders>
                </w:tcPr>
                <w:p>
                  <w:pPr>
                    <w:rPr>
                      <w:rFonts w:ascii="仿宋" w:hAnsi="仿宋" w:eastAsia="仿宋"/>
                    </w:rPr>
                  </w:pPr>
                  <w:r>
                    <w:rPr>
                      <w:rFonts w:ascii="仿宋" w:hAnsi="仿宋" w:eastAsia="仿宋"/>
                      <w:b/>
                      <w:sz w:val="24"/>
                    </w:rPr>
                    <w:t>得分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5" w:type="dxa"/>
                  <w:tcBorders>
                    <w:top w:val="nil"/>
                    <w:left w:val="single" w:color="000000" w:sz="4" w:space="0"/>
                    <w:bottom w:val="single" w:color="000000" w:sz="4" w:space="0"/>
                    <w:right w:val="single" w:color="000000" w:sz="4" w:space="0"/>
                  </w:tcBorders>
                </w:tcPr>
                <w:p>
                  <w:pPr>
                    <w:rPr>
                      <w:rFonts w:ascii="仿宋" w:hAnsi="仿宋" w:eastAsia="仿宋"/>
                    </w:rPr>
                  </w:pPr>
                  <w:r>
                    <w:rPr>
                      <w:rFonts w:ascii="仿宋" w:hAnsi="仿宋" w:eastAsia="仿宋"/>
                      <w:b/>
                      <w:sz w:val="24"/>
                    </w:rPr>
                    <w:t>形象态度</w:t>
                  </w:r>
                </w:p>
              </w:tc>
              <w:tc>
                <w:tcPr>
                  <w:tcW w:w="1682" w:type="dxa"/>
                  <w:tcBorders>
                    <w:top w:val="nil"/>
                    <w:left w:val="nil"/>
                    <w:bottom w:val="single" w:color="000000" w:sz="4" w:space="0"/>
                    <w:right w:val="single" w:color="000000" w:sz="4" w:space="0"/>
                  </w:tcBorders>
                </w:tcPr>
                <w:p>
                  <w:pPr>
                    <w:rPr>
                      <w:rFonts w:ascii="仿宋" w:hAnsi="仿宋" w:eastAsia="仿宋"/>
                    </w:rPr>
                  </w:pPr>
                  <w:r>
                    <w:rPr>
                      <w:rFonts w:ascii="仿宋" w:hAnsi="仿宋" w:eastAsia="仿宋"/>
                      <w:sz w:val="24"/>
                    </w:rPr>
                    <w:t>着装统一；不留长发蓄胡须；文明用语；不与患者或家属发生争吵或有其他不敬的行为。</w:t>
                  </w:r>
                </w:p>
              </w:tc>
              <w:tc>
                <w:tcPr>
                  <w:tcW w:w="526" w:type="dxa"/>
                  <w:tcBorders>
                    <w:top w:val="nil"/>
                    <w:left w:val="nil"/>
                    <w:bottom w:val="single" w:color="000000" w:sz="4" w:space="0"/>
                    <w:right w:val="single" w:color="000000" w:sz="4" w:space="0"/>
                  </w:tcBorders>
                </w:tcPr>
                <w:p>
                  <w:pPr>
                    <w:jc w:val="center"/>
                    <w:rPr>
                      <w:rFonts w:ascii="仿宋" w:hAnsi="仿宋" w:eastAsia="仿宋"/>
                    </w:rPr>
                  </w:pPr>
                  <w:r>
                    <w:rPr>
                      <w:rFonts w:ascii="仿宋" w:hAnsi="仿宋" w:eastAsia="仿宋"/>
                      <w:sz w:val="24"/>
                    </w:rPr>
                    <w:t>5</w:t>
                  </w:r>
                </w:p>
              </w:tc>
              <w:tc>
                <w:tcPr>
                  <w:tcW w:w="888" w:type="dxa"/>
                  <w:tcBorders>
                    <w:top w:val="nil"/>
                    <w:left w:val="nil"/>
                    <w:bottom w:val="single" w:color="000000" w:sz="4" w:space="0"/>
                    <w:right w:val="single" w:color="000000" w:sz="4" w:space="0"/>
                  </w:tcBorders>
                </w:tcPr>
                <w:p>
                  <w:pPr>
                    <w:rPr>
                      <w:rFonts w:ascii="仿宋" w:hAnsi="仿宋" w:eastAsia="仿宋"/>
                    </w:rPr>
                  </w:pPr>
                  <w:r>
                    <w:rPr>
                      <w:rFonts w:ascii="仿宋" w:hAnsi="仿宋" w:eastAsia="仿宋"/>
                      <w:sz w:val="24"/>
                    </w:rPr>
                    <w:t>每项每违反1人/次扣1分，扣完为止。</w:t>
                  </w:r>
                </w:p>
              </w:tc>
              <w:tc>
                <w:tcPr>
                  <w:tcW w:w="699" w:type="dxa"/>
                  <w:tcBorders>
                    <w:top w:val="nil"/>
                    <w:left w:val="nil"/>
                    <w:bottom w:val="single" w:color="000000" w:sz="4" w:space="0"/>
                    <w:right w:val="single" w:color="000000" w:sz="4" w:space="0"/>
                  </w:tcBorders>
                </w:tcPr>
                <w:p>
                  <w:pPr>
                    <w:ind w:firstLine="480"/>
                    <w:rPr>
                      <w:rFonts w:ascii="仿宋" w:hAnsi="仿宋" w:eastAsia="仿宋"/>
                    </w:rPr>
                  </w:pPr>
                  <w:r>
                    <w:rPr>
                      <w:rFonts w:ascii="仿宋" w:hAnsi="仿宋" w:eastAsia="仿宋"/>
                    </w:rPr>
                    <w:t>　</w:t>
                  </w:r>
                </w:p>
              </w:tc>
              <w:tc>
                <w:tcPr>
                  <w:tcW w:w="1035" w:type="dxa"/>
                  <w:tcBorders>
                    <w:top w:val="nil"/>
                    <w:left w:val="nil"/>
                    <w:bottom w:val="single" w:color="000000" w:sz="4" w:space="0"/>
                    <w:right w:val="single" w:color="000000" w:sz="4" w:space="0"/>
                  </w:tcBorders>
                </w:tcPr>
                <w:p>
                  <w:pPr>
                    <w:ind w:firstLine="480"/>
                    <w:rPr>
                      <w:rFonts w:ascii="仿宋" w:hAnsi="仿宋" w:eastAsia="仿宋"/>
                    </w:rPr>
                  </w:pPr>
                  <w:r>
                    <w:rPr>
                      <w:rFonts w:ascii="仿宋" w:hAnsi="仿宋" w:eastAsia="仿宋"/>
                    </w:rPr>
                    <w:t>　</w:t>
                  </w:r>
                </w:p>
              </w:tc>
              <w:tc>
                <w:tcPr>
                  <w:tcW w:w="362" w:type="dxa"/>
                  <w:tcBorders>
                    <w:top w:val="nil"/>
                    <w:left w:val="nil"/>
                    <w:bottom w:val="single" w:color="000000" w:sz="4" w:space="0"/>
                    <w:right w:val="single" w:color="000000" w:sz="4" w:space="0"/>
                  </w:tcBorders>
                </w:tcPr>
                <w:p>
                  <w:pPr>
                    <w:ind w:firstLine="480"/>
                    <w:rPr>
                      <w:rFonts w:ascii="仿宋" w:hAnsi="仿宋" w:eastAsia="仿宋"/>
                    </w:rPr>
                  </w:pPr>
                  <w:r>
                    <w:rPr>
                      <w:rFonts w:ascii="仿宋" w:hAnsi="仿宋" w:eastAsia="仿宋"/>
                    </w:rPr>
                    <w:t>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5" w:type="dxa"/>
                  <w:tcBorders>
                    <w:top w:val="nil"/>
                    <w:left w:val="single" w:color="000000" w:sz="4" w:space="0"/>
                    <w:bottom w:val="single" w:color="000000" w:sz="4" w:space="0"/>
                    <w:right w:val="single" w:color="000000" w:sz="4" w:space="0"/>
                  </w:tcBorders>
                </w:tcPr>
                <w:p>
                  <w:pPr>
                    <w:rPr>
                      <w:rFonts w:ascii="仿宋" w:hAnsi="仿宋" w:eastAsia="仿宋"/>
                    </w:rPr>
                  </w:pPr>
                  <w:r>
                    <w:rPr>
                      <w:rFonts w:ascii="仿宋" w:hAnsi="仿宋" w:eastAsia="仿宋"/>
                      <w:b/>
                      <w:sz w:val="24"/>
                    </w:rPr>
                    <w:t>制度遵守</w:t>
                  </w:r>
                </w:p>
              </w:tc>
              <w:tc>
                <w:tcPr>
                  <w:tcW w:w="1682" w:type="dxa"/>
                  <w:tcBorders>
                    <w:top w:val="nil"/>
                    <w:left w:val="nil"/>
                    <w:bottom w:val="single" w:color="000000" w:sz="4" w:space="0"/>
                    <w:right w:val="single" w:color="000000" w:sz="4" w:space="0"/>
                  </w:tcBorders>
                </w:tcPr>
                <w:p>
                  <w:pPr>
                    <w:rPr>
                      <w:rFonts w:ascii="仿宋" w:hAnsi="仿宋" w:eastAsia="仿宋"/>
                    </w:rPr>
                  </w:pPr>
                  <w:r>
                    <w:rPr>
                      <w:rFonts w:ascii="仿宋" w:hAnsi="仿宋" w:eastAsia="仿宋"/>
                      <w:sz w:val="24"/>
                    </w:rPr>
                    <w:t>遵守医院各项规章制度及保安相关各项管理制度；服从医院的工作安排；切实履行岗位职责；服从和接受医院及员工的监督；虚心接受医院和员工的有关改进建议。</w:t>
                  </w:r>
                </w:p>
              </w:tc>
              <w:tc>
                <w:tcPr>
                  <w:tcW w:w="526" w:type="dxa"/>
                  <w:tcBorders>
                    <w:top w:val="nil"/>
                    <w:left w:val="nil"/>
                    <w:bottom w:val="single" w:color="000000" w:sz="4" w:space="0"/>
                    <w:right w:val="single" w:color="000000" w:sz="4" w:space="0"/>
                  </w:tcBorders>
                </w:tcPr>
                <w:p>
                  <w:pPr>
                    <w:jc w:val="center"/>
                    <w:rPr>
                      <w:rFonts w:ascii="仿宋" w:hAnsi="仿宋" w:eastAsia="仿宋"/>
                    </w:rPr>
                  </w:pPr>
                  <w:r>
                    <w:rPr>
                      <w:rFonts w:ascii="仿宋" w:hAnsi="仿宋" w:eastAsia="仿宋"/>
                      <w:sz w:val="24"/>
                    </w:rPr>
                    <w:t>10</w:t>
                  </w:r>
                </w:p>
              </w:tc>
              <w:tc>
                <w:tcPr>
                  <w:tcW w:w="888" w:type="dxa"/>
                  <w:tcBorders>
                    <w:top w:val="nil"/>
                    <w:left w:val="nil"/>
                    <w:bottom w:val="single" w:color="000000" w:sz="4" w:space="0"/>
                    <w:right w:val="single" w:color="000000" w:sz="4" w:space="0"/>
                  </w:tcBorders>
                </w:tcPr>
                <w:p>
                  <w:pPr>
                    <w:rPr>
                      <w:rFonts w:ascii="仿宋" w:hAnsi="仿宋" w:eastAsia="仿宋"/>
                    </w:rPr>
                  </w:pPr>
                  <w:r>
                    <w:rPr>
                      <w:rFonts w:ascii="仿宋" w:hAnsi="仿宋" w:eastAsia="仿宋"/>
                      <w:sz w:val="24"/>
                    </w:rPr>
                    <w:t>每项每违反1人/次扣1分，扣完为止。</w:t>
                  </w:r>
                </w:p>
              </w:tc>
              <w:tc>
                <w:tcPr>
                  <w:tcW w:w="699" w:type="dxa"/>
                  <w:tcBorders>
                    <w:top w:val="nil"/>
                    <w:left w:val="nil"/>
                    <w:bottom w:val="single" w:color="000000" w:sz="4" w:space="0"/>
                    <w:right w:val="single" w:color="000000" w:sz="4" w:space="0"/>
                  </w:tcBorders>
                </w:tcPr>
                <w:p>
                  <w:pPr>
                    <w:ind w:firstLine="480"/>
                    <w:rPr>
                      <w:rFonts w:ascii="仿宋" w:hAnsi="仿宋" w:eastAsia="仿宋"/>
                    </w:rPr>
                  </w:pPr>
                  <w:r>
                    <w:rPr>
                      <w:rFonts w:ascii="仿宋" w:hAnsi="仿宋" w:eastAsia="仿宋"/>
                    </w:rPr>
                    <w:t>　</w:t>
                  </w:r>
                </w:p>
              </w:tc>
              <w:tc>
                <w:tcPr>
                  <w:tcW w:w="1035" w:type="dxa"/>
                  <w:tcBorders>
                    <w:top w:val="nil"/>
                    <w:left w:val="nil"/>
                    <w:bottom w:val="single" w:color="000000" w:sz="4" w:space="0"/>
                    <w:right w:val="single" w:color="000000" w:sz="4" w:space="0"/>
                  </w:tcBorders>
                </w:tcPr>
                <w:p>
                  <w:pPr>
                    <w:ind w:firstLine="480"/>
                    <w:rPr>
                      <w:rFonts w:ascii="仿宋" w:hAnsi="仿宋" w:eastAsia="仿宋"/>
                    </w:rPr>
                  </w:pPr>
                  <w:r>
                    <w:rPr>
                      <w:rFonts w:ascii="仿宋" w:hAnsi="仿宋" w:eastAsia="仿宋"/>
                    </w:rPr>
                    <w:t>　</w:t>
                  </w:r>
                </w:p>
              </w:tc>
              <w:tc>
                <w:tcPr>
                  <w:tcW w:w="362" w:type="dxa"/>
                  <w:tcBorders>
                    <w:top w:val="nil"/>
                    <w:left w:val="nil"/>
                    <w:bottom w:val="single" w:color="000000" w:sz="4" w:space="0"/>
                    <w:right w:val="single" w:color="000000" w:sz="4" w:space="0"/>
                  </w:tcBorders>
                </w:tcPr>
                <w:p>
                  <w:pPr>
                    <w:ind w:firstLine="480"/>
                    <w:rPr>
                      <w:rFonts w:ascii="仿宋" w:hAnsi="仿宋" w:eastAsia="仿宋"/>
                    </w:rPr>
                  </w:pPr>
                  <w:r>
                    <w:rPr>
                      <w:rFonts w:ascii="仿宋" w:hAnsi="仿宋" w:eastAsia="仿宋"/>
                    </w:rPr>
                    <w:t>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5" w:type="dxa"/>
                  <w:tcBorders>
                    <w:top w:val="nil"/>
                    <w:left w:val="single" w:color="000000" w:sz="4" w:space="0"/>
                    <w:bottom w:val="single" w:color="000000" w:sz="4" w:space="0"/>
                    <w:right w:val="single" w:color="000000" w:sz="4" w:space="0"/>
                  </w:tcBorders>
                </w:tcPr>
                <w:p>
                  <w:pPr>
                    <w:rPr>
                      <w:rFonts w:ascii="仿宋" w:hAnsi="仿宋" w:eastAsia="仿宋"/>
                    </w:rPr>
                  </w:pPr>
                  <w:r>
                    <w:rPr>
                      <w:rFonts w:ascii="仿宋" w:hAnsi="仿宋" w:eastAsia="仿宋"/>
                      <w:b/>
                      <w:sz w:val="24"/>
                    </w:rPr>
                    <w:t>工作纪律</w:t>
                  </w:r>
                </w:p>
              </w:tc>
              <w:tc>
                <w:tcPr>
                  <w:tcW w:w="1682" w:type="dxa"/>
                  <w:tcBorders>
                    <w:top w:val="nil"/>
                    <w:left w:val="nil"/>
                    <w:bottom w:val="single" w:color="000000" w:sz="4" w:space="0"/>
                    <w:right w:val="single" w:color="000000" w:sz="4" w:space="0"/>
                  </w:tcBorders>
                </w:tcPr>
                <w:p>
                  <w:pPr>
                    <w:rPr>
                      <w:rFonts w:ascii="仿宋" w:hAnsi="仿宋" w:eastAsia="仿宋"/>
                    </w:rPr>
                  </w:pPr>
                  <w:r>
                    <w:rPr>
                      <w:rFonts w:ascii="仿宋" w:hAnsi="仿宋" w:eastAsia="仿宋"/>
                      <w:sz w:val="24"/>
                    </w:rPr>
                    <w:t>执勤期间不抽烟；不玩手机；不看书报；不串岗、脱岗、睡岗和缺岗；不用对讲机闲聊；不双手插口袋；不吃零食；拾获遗失财物及时上交及寻找失主不占为己有；爱护医院财产及岗位器材。</w:t>
                  </w:r>
                </w:p>
              </w:tc>
              <w:tc>
                <w:tcPr>
                  <w:tcW w:w="526" w:type="dxa"/>
                  <w:tcBorders>
                    <w:top w:val="nil"/>
                    <w:left w:val="nil"/>
                    <w:bottom w:val="single" w:color="000000" w:sz="4" w:space="0"/>
                    <w:right w:val="single" w:color="000000" w:sz="4" w:space="0"/>
                  </w:tcBorders>
                </w:tcPr>
                <w:p>
                  <w:pPr>
                    <w:jc w:val="center"/>
                    <w:rPr>
                      <w:rFonts w:ascii="仿宋" w:hAnsi="仿宋" w:eastAsia="仿宋"/>
                    </w:rPr>
                  </w:pPr>
                  <w:r>
                    <w:rPr>
                      <w:rFonts w:ascii="仿宋" w:hAnsi="仿宋" w:eastAsia="仿宋"/>
                      <w:sz w:val="24"/>
                    </w:rPr>
                    <w:t>20</w:t>
                  </w:r>
                </w:p>
              </w:tc>
              <w:tc>
                <w:tcPr>
                  <w:tcW w:w="888" w:type="dxa"/>
                  <w:tcBorders>
                    <w:top w:val="nil"/>
                    <w:left w:val="nil"/>
                    <w:bottom w:val="single" w:color="000000" w:sz="4" w:space="0"/>
                    <w:right w:val="single" w:color="000000" w:sz="4" w:space="0"/>
                  </w:tcBorders>
                </w:tcPr>
                <w:p>
                  <w:pPr>
                    <w:rPr>
                      <w:rFonts w:ascii="仿宋" w:hAnsi="仿宋" w:eastAsia="仿宋"/>
                    </w:rPr>
                  </w:pPr>
                  <w:r>
                    <w:rPr>
                      <w:rFonts w:ascii="仿宋" w:hAnsi="仿宋" w:eastAsia="仿宋"/>
                      <w:sz w:val="24"/>
                    </w:rPr>
                    <w:t>每项每违反1人/次扣2分，扣完为止。</w:t>
                  </w:r>
                </w:p>
              </w:tc>
              <w:tc>
                <w:tcPr>
                  <w:tcW w:w="699" w:type="dxa"/>
                  <w:tcBorders>
                    <w:top w:val="nil"/>
                    <w:left w:val="nil"/>
                    <w:bottom w:val="single" w:color="000000" w:sz="4" w:space="0"/>
                    <w:right w:val="single" w:color="000000" w:sz="4" w:space="0"/>
                  </w:tcBorders>
                </w:tcPr>
                <w:p>
                  <w:pPr>
                    <w:ind w:firstLine="480"/>
                    <w:rPr>
                      <w:rFonts w:ascii="仿宋" w:hAnsi="仿宋" w:eastAsia="仿宋"/>
                    </w:rPr>
                  </w:pPr>
                  <w:r>
                    <w:rPr>
                      <w:rFonts w:ascii="仿宋" w:hAnsi="仿宋" w:eastAsia="仿宋"/>
                    </w:rPr>
                    <w:t>　</w:t>
                  </w:r>
                </w:p>
              </w:tc>
              <w:tc>
                <w:tcPr>
                  <w:tcW w:w="1035" w:type="dxa"/>
                  <w:tcBorders>
                    <w:top w:val="nil"/>
                    <w:left w:val="nil"/>
                    <w:bottom w:val="single" w:color="000000" w:sz="4" w:space="0"/>
                    <w:right w:val="single" w:color="000000" w:sz="4" w:space="0"/>
                  </w:tcBorders>
                </w:tcPr>
                <w:p>
                  <w:pPr>
                    <w:ind w:firstLine="480"/>
                    <w:rPr>
                      <w:rFonts w:ascii="仿宋" w:hAnsi="仿宋" w:eastAsia="仿宋"/>
                    </w:rPr>
                  </w:pPr>
                  <w:r>
                    <w:rPr>
                      <w:rFonts w:ascii="仿宋" w:hAnsi="仿宋" w:eastAsia="仿宋"/>
                    </w:rPr>
                    <w:t>　</w:t>
                  </w:r>
                </w:p>
              </w:tc>
              <w:tc>
                <w:tcPr>
                  <w:tcW w:w="362" w:type="dxa"/>
                  <w:tcBorders>
                    <w:top w:val="nil"/>
                    <w:left w:val="nil"/>
                    <w:bottom w:val="single" w:color="000000" w:sz="4" w:space="0"/>
                    <w:right w:val="single" w:color="000000" w:sz="4" w:space="0"/>
                  </w:tcBorders>
                </w:tcPr>
                <w:p>
                  <w:pPr>
                    <w:ind w:firstLine="480"/>
                    <w:rPr>
                      <w:rFonts w:ascii="仿宋" w:hAnsi="仿宋" w:eastAsia="仿宋"/>
                    </w:rPr>
                  </w:pPr>
                  <w:r>
                    <w:rPr>
                      <w:rFonts w:ascii="仿宋" w:hAnsi="仿宋" w:eastAsia="仿宋"/>
                    </w:rPr>
                    <w:t>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5" w:type="dxa"/>
                  <w:tcBorders>
                    <w:top w:val="nil"/>
                    <w:left w:val="single" w:color="000000" w:sz="4" w:space="0"/>
                    <w:bottom w:val="single" w:color="000000" w:sz="4" w:space="0"/>
                    <w:right w:val="single" w:color="000000" w:sz="4" w:space="0"/>
                  </w:tcBorders>
                </w:tcPr>
                <w:p>
                  <w:pPr>
                    <w:rPr>
                      <w:rFonts w:ascii="仿宋" w:hAnsi="仿宋" w:eastAsia="仿宋"/>
                    </w:rPr>
                  </w:pPr>
                  <w:r>
                    <w:rPr>
                      <w:rFonts w:ascii="仿宋" w:hAnsi="仿宋" w:eastAsia="仿宋"/>
                      <w:b/>
                      <w:sz w:val="24"/>
                    </w:rPr>
                    <w:t>治安</w:t>
                  </w:r>
                </w:p>
              </w:tc>
              <w:tc>
                <w:tcPr>
                  <w:tcW w:w="1682" w:type="dxa"/>
                  <w:tcBorders>
                    <w:top w:val="nil"/>
                    <w:left w:val="nil"/>
                    <w:bottom w:val="single" w:color="000000" w:sz="4" w:space="0"/>
                    <w:right w:val="single" w:color="000000" w:sz="4" w:space="0"/>
                  </w:tcBorders>
                </w:tcPr>
                <w:p>
                  <w:pPr>
                    <w:rPr>
                      <w:rFonts w:ascii="仿宋" w:hAnsi="仿宋" w:eastAsia="仿宋"/>
                    </w:rPr>
                  </w:pPr>
                  <w:r>
                    <w:rPr>
                      <w:rFonts w:ascii="仿宋" w:hAnsi="仿宋" w:eastAsia="仿宋"/>
                      <w:sz w:val="24"/>
                    </w:rPr>
                    <w:t>接警后及时到达现场维护秩序；发生医患矛盾敢于劝阻和保护医护人员不受伤害；驱离各类影响医疗秩序和环境的闲杂人员；对潜在异常患者有应对预案和措施；严防偷盗、抢劫及其他破坏行为。</w:t>
                  </w:r>
                </w:p>
              </w:tc>
              <w:tc>
                <w:tcPr>
                  <w:tcW w:w="526" w:type="dxa"/>
                  <w:tcBorders>
                    <w:top w:val="nil"/>
                    <w:left w:val="nil"/>
                    <w:bottom w:val="single" w:color="000000" w:sz="4" w:space="0"/>
                    <w:right w:val="single" w:color="000000" w:sz="4" w:space="0"/>
                  </w:tcBorders>
                </w:tcPr>
                <w:p>
                  <w:pPr>
                    <w:jc w:val="center"/>
                    <w:rPr>
                      <w:rFonts w:ascii="仿宋" w:hAnsi="仿宋" w:eastAsia="仿宋"/>
                    </w:rPr>
                  </w:pPr>
                  <w:r>
                    <w:rPr>
                      <w:rFonts w:ascii="仿宋" w:hAnsi="仿宋" w:eastAsia="仿宋"/>
                      <w:sz w:val="24"/>
                    </w:rPr>
                    <w:t>20</w:t>
                  </w:r>
                </w:p>
              </w:tc>
              <w:tc>
                <w:tcPr>
                  <w:tcW w:w="888" w:type="dxa"/>
                  <w:tcBorders>
                    <w:top w:val="nil"/>
                    <w:left w:val="nil"/>
                    <w:bottom w:val="single" w:color="000000" w:sz="4" w:space="0"/>
                    <w:right w:val="single" w:color="000000" w:sz="4" w:space="0"/>
                  </w:tcBorders>
                </w:tcPr>
                <w:p>
                  <w:pPr>
                    <w:rPr>
                      <w:rFonts w:ascii="仿宋" w:hAnsi="仿宋" w:eastAsia="仿宋"/>
                    </w:rPr>
                  </w:pPr>
                  <w:r>
                    <w:rPr>
                      <w:rFonts w:ascii="仿宋" w:hAnsi="仿宋" w:eastAsia="仿宋"/>
                      <w:sz w:val="24"/>
                    </w:rPr>
                    <w:t>每项每违反1人/次扣2分，扣完为止。</w:t>
                  </w:r>
                </w:p>
              </w:tc>
              <w:tc>
                <w:tcPr>
                  <w:tcW w:w="699" w:type="dxa"/>
                  <w:tcBorders>
                    <w:top w:val="nil"/>
                    <w:left w:val="nil"/>
                    <w:bottom w:val="single" w:color="000000" w:sz="4" w:space="0"/>
                    <w:right w:val="single" w:color="000000" w:sz="4" w:space="0"/>
                  </w:tcBorders>
                </w:tcPr>
                <w:p>
                  <w:pPr>
                    <w:ind w:firstLine="480"/>
                    <w:rPr>
                      <w:rFonts w:ascii="仿宋" w:hAnsi="仿宋" w:eastAsia="仿宋"/>
                    </w:rPr>
                  </w:pPr>
                  <w:r>
                    <w:rPr>
                      <w:rFonts w:ascii="仿宋" w:hAnsi="仿宋" w:eastAsia="仿宋"/>
                    </w:rPr>
                    <w:t>　</w:t>
                  </w:r>
                </w:p>
              </w:tc>
              <w:tc>
                <w:tcPr>
                  <w:tcW w:w="1035" w:type="dxa"/>
                  <w:tcBorders>
                    <w:top w:val="nil"/>
                    <w:left w:val="nil"/>
                    <w:bottom w:val="single" w:color="000000" w:sz="4" w:space="0"/>
                    <w:right w:val="single" w:color="000000" w:sz="4" w:space="0"/>
                  </w:tcBorders>
                </w:tcPr>
                <w:p>
                  <w:pPr>
                    <w:ind w:firstLine="480"/>
                    <w:rPr>
                      <w:rFonts w:ascii="仿宋" w:hAnsi="仿宋" w:eastAsia="仿宋"/>
                    </w:rPr>
                  </w:pPr>
                  <w:r>
                    <w:rPr>
                      <w:rFonts w:ascii="仿宋" w:hAnsi="仿宋" w:eastAsia="仿宋"/>
                    </w:rPr>
                    <w:t>　</w:t>
                  </w:r>
                </w:p>
              </w:tc>
              <w:tc>
                <w:tcPr>
                  <w:tcW w:w="362" w:type="dxa"/>
                  <w:tcBorders>
                    <w:top w:val="nil"/>
                    <w:left w:val="nil"/>
                    <w:bottom w:val="single" w:color="000000" w:sz="4" w:space="0"/>
                    <w:right w:val="single" w:color="000000" w:sz="4" w:space="0"/>
                  </w:tcBorders>
                </w:tcPr>
                <w:p>
                  <w:pPr>
                    <w:ind w:firstLine="480"/>
                    <w:rPr>
                      <w:rFonts w:ascii="仿宋" w:hAnsi="仿宋" w:eastAsia="仿宋"/>
                    </w:rPr>
                  </w:pPr>
                  <w:r>
                    <w:rPr>
                      <w:rFonts w:ascii="仿宋" w:hAnsi="仿宋" w:eastAsia="仿宋"/>
                    </w:rPr>
                    <w:t>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5" w:type="dxa"/>
                  <w:tcBorders>
                    <w:top w:val="nil"/>
                    <w:left w:val="single" w:color="000000" w:sz="4" w:space="0"/>
                    <w:bottom w:val="single" w:color="000000" w:sz="4" w:space="0"/>
                    <w:right w:val="single" w:color="000000" w:sz="4" w:space="0"/>
                  </w:tcBorders>
                </w:tcPr>
                <w:p>
                  <w:pPr>
                    <w:rPr>
                      <w:rFonts w:ascii="仿宋" w:hAnsi="仿宋" w:eastAsia="仿宋"/>
                    </w:rPr>
                  </w:pPr>
                  <w:r>
                    <w:rPr>
                      <w:rFonts w:ascii="仿宋" w:hAnsi="仿宋" w:eastAsia="仿宋"/>
                      <w:b/>
                      <w:sz w:val="24"/>
                    </w:rPr>
                    <w:t>消防</w:t>
                  </w:r>
                </w:p>
              </w:tc>
              <w:tc>
                <w:tcPr>
                  <w:tcW w:w="1682" w:type="dxa"/>
                  <w:tcBorders>
                    <w:top w:val="nil"/>
                    <w:left w:val="nil"/>
                    <w:bottom w:val="single" w:color="000000" w:sz="4" w:space="0"/>
                    <w:right w:val="single" w:color="000000" w:sz="4" w:space="0"/>
                  </w:tcBorders>
                </w:tcPr>
                <w:p>
                  <w:pPr>
                    <w:rPr>
                      <w:rFonts w:ascii="仿宋" w:hAnsi="仿宋" w:eastAsia="仿宋"/>
                    </w:rPr>
                  </w:pPr>
                  <w:r>
                    <w:rPr>
                      <w:rFonts w:ascii="仿宋" w:hAnsi="仿宋" w:eastAsia="仿宋"/>
                      <w:sz w:val="24"/>
                    </w:rPr>
                    <w:t>熟悉消防常识，牢记消防“四个能力”“一懂三会”内容；能正确使用灭火器、消火栓等消防器材、设施；加强日常防火巡查，并按规定按时填写巡查记录表；发现消防设施故障或其他消防隐患及时处理和报告。</w:t>
                  </w:r>
                </w:p>
              </w:tc>
              <w:tc>
                <w:tcPr>
                  <w:tcW w:w="526" w:type="dxa"/>
                  <w:tcBorders>
                    <w:top w:val="nil"/>
                    <w:left w:val="nil"/>
                    <w:bottom w:val="single" w:color="000000" w:sz="4" w:space="0"/>
                    <w:right w:val="single" w:color="000000" w:sz="4" w:space="0"/>
                  </w:tcBorders>
                </w:tcPr>
                <w:p>
                  <w:pPr>
                    <w:jc w:val="center"/>
                    <w:rPr>
                      <w:rFonts w:ascii="仿宋" w:hAnsi="仿宋" w:eastAsia="仿宋"/>
                    </w:rPr>
                  </w:pPr>
                  <w:r>
                    <w:rPr>
                      <w:rFonts w:ascii="仿宋" w:hAnsi="仿宋" w:eastAsia="仿宋"/>
                      <w:sz w:val="24"/>
                    </w:rPr>
                    <w:t>20</w:t>
                  </w:r>
                </w:p>
              </w:tc>
              <w:tc>
                <w:tcPr>
                  <w:tcW w:w="888" w:type="dxa"/>
                  <w:tcBorders>
                    <w:top w:val="nil"/>
                    <w:left w:val="nil"/>
                    <w:bottom w:val="single" w:color="000000" w:sz="4" w:space="0"/>
                    <w:right w:val="single" w:color="000000" w:sz="4" w:space="0"/>
                  </w:tcBorders>
                </w:tcPr>
                <w:p>
                  <w:pPr>
                    <w:rPr>
                      <w:rFonts w:ascii="仿宋" w:hAnsi="仿宋" w:eastAsia="仿宋"/>
                    </w:rPr>
                  </w:pPr>
                  <w:r>
                    <w:rPr>
                      <w:rFonts w:ascii="仿宋" w:hAnsi="仿宋" w:eastAsia="仿宋"/>
                      <w:sz w:val="24"/>
                    </w:rPr>
                    <w:t>每项每违反1人/次扣2分，扣完为止。</w:t>
                  </w:r>
                </w:p>
              </w:tc>
              <w:tc>
                <w:tcPr>
                  <w:tcW w:w="699" w:type="dxa"/>
                  <w:tcBorders>
                    <w:top w:val="nil"/>
                    <w:left w:val="nil"/>
                    <w:bottom w:val="single" w:color="000000" w:sz="4" w:space="0"/>
                    <w:right w:val="single" w:color="000000" w:sz="4" w:space="0"/>
                  </w:tcBorders>
                </w:tcPr>
                <w:p>
                  <w:pPr>
                    <w:ind w:firstLine="480"/>
                    <w:rPr>
                      <w:rFonts w:ascii="仿宋" w:hAnsi="仿宋" w:eastAsia="仿宋"/>
                    </w:rPr>
                  </w:pPr>
                  <w:r>
                    <w:rPr>
                      <w:rFonts w:ascii="仿宋" w:hAnsi="仿宋" w:eastAsia="仿宋"/>
                    </w:rPr>
                    <w:t>　</w:t>
                  </w:r>
                </w:p>
              </w:tc>
              <w:tc>
                <w:tcPr>
                  <w:tcW w:w="1035" w:type="dxa"/>
                  <w:tcBorders>
                    <w:top w:val="nil"/>
                    <w:left w:val="nil"/>
                    <w:bottom w:val="single" w:color="000000" w:sz="4" w:space="0"/>
                    <w:right w:val="single" w:color="000000" w:sz="4" w:space="0"/>
                  </w:tcBorders>
                </w:tcPr>
                <w:p>
                  <w:pPr>
                    <w:ind w:firstLine="480"/>
                    <w:rPr>
                      <w:rFonts w:ascii="仿宋" w:hAnsi="仿宋" w:eastAsia="仿宋"/>
                    </w:rPr>
                  </w:pPr>
                  <w:r>
                    <w:rPr>
                      <w:rFonts w:ascii="仿宋" w:hAnsi="仿宋" w:eastAsia="仿宋"/>
                    </w:rPr>
                    <w:t>　</w:t>
                  </w:r>
                </w:p>
              </w:tc>
              <w:tc>
                <w:tcPr>
                  <w:tcW w:w="362" w:type="dxa"/>
                  <w:tcBorders>
                    <w:top w:val="nil"/>
                    <w:left w:val="nil"/>
                    <w:bottom w:val="single" w:color="000000" w:sz="4" w:space="0"/>
                    <w:right w:val="single" w:color="000000" w:sz="4" w:space="0"/>
                  </w:tcBorders>
                </w:tcPr>
                <w:p>
                  <w:pPr>
                    <w:ind w:firstLine="480"/>
                    <w:rPr>
                      <w:rFonts w:ascii="仿宋" w:hAnsi="仿宋" w:eastAsia="仿宋"/>
                    </w:rPr>
                  </w:pPr>
                  <w:r>
                    <w:rPr>
                      <w:rFonts w:ascii="仿宋" w:hAnsi="仿宋" w:eastAsia="仿宋"/>
                    </w:rPr>
                    <w:t>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5" w:type="dxa"/>
                  <w:tcBorders>
                    <w:top w:val="nil"/>
                    <w:left w:val="single" w:color="000000" w:sz="4" w:space="0"/>
                    <w:bottom w:val="single" w:color="000000" w:sz="4" w:space="0"/>
                    <w:right w:val="single" w:color="000000" w:sz="4" w:space="0"/>
                  </w:tcBorders>
                </w:tcPr>
                <w:p>
                  <w:pPr>
                    <w:rPr>
                      <w:rFonts w:ascii="仿宋" w:hAnsi="仿宋" w:eastAsia="仿宋"/>
                    </w:rPr>
                  </w:pPr>
                  <w:r>
                    <w:rPr>
                      <w:rFonts w:ascii="仿宋" w:hAnsi="仿宋" w:eastAsia="仿宋"/>
                      <w:b/>
                      <w:sz w:val="24"/>
                    </w:rPr>
                    <w:t>交通</w:t>
                  </w:r>
                </w:p>
              </w:tc>
              <w:tc>
                <w:tcPr>
                  <w:tcW w:w="1682" w:type="dxa"/>
                  <w:tcBorders>
                    <w:top w:val="nil"/>
                    <w:left w:val="nil"/>
                    <w:bottom w:val="single" w:color="000000" w:sz="4" w:space="0"/>
                    <w:right w:val="single" w:color="000000" w:sz="4" w:space="0"/>
                  </w:tcBorders>
                </w:tcPr>
                <w:p>
                  <w:pPr>
                    <w:rPr>
                      <w:rFonts w:ascii="仿宋" w:hAnsi="仿宋" w:eastAsia="仿宋"/>
                    </w:rPr>
                  </w:pPr>
                  <w:r>
                    <w:rPr>
                      <w:rFonts w:ascii="仿宋" w:hAnsi="仿宋" w:eastAsia="仿宋"/>
                      <w:sz w:val="24"/>
                    </w:rPr>
                    <w:t>按医院的规定指挥、检查和放行机动车辆进出医院；维护院内车辆的有序停放；维护各种交通设施、标识的有效和整齐，避免院内发生交通事故；严防车辆及车上财物发生被盗；劝阻和阻止各方人员的车辆乱停放行为。维持消防车通道及残疾人通道的通畅。</w:t>
                  </w:r>
                </w:p>
              </w:tc>
              <w:tc>
                <w:tcPr>
                  <w:tcW w:w="526" w:type="dxa"/>
                  <w:tcBorders>
                    <w:top w:val="nil"/>
                    <w:left w:val="nil"/>
                    <w:bottom w:val="single" w:color="000000" w:sz="4" w:space="0"/>
                    <w:right w:val="single" w:color="000000" w:sz="4" w:space="0"/>
                  </w:tcBorders>
                </w:tcPr>
                <w:p>
                  <w:pPr>
                    <w:jc w:val="center"/>
                    <w:rPr>
                      <w:rFonts w:ascii="仿宋" w:hAnsi="仿宋" w:eastAsia="仿宋"/>
                    </w:rPr>
                  </w:pPr>
                  <w:r>
                    <w:rPr>
                      <w:rFonts w:ascii="仿宋" w:hAnsi="仿宋" w:eastAsia="仿宋"/>
                      <w:sz w:val="24"/>
                    </w:rPr>
                    <w:t>20</w:t>
                  </w:r>
                </w:p>
              </w:tc>
              <w:tc>
                <w:tcPr>
                  <w:tcW w:w="888" w:type="dxa"/>
                  <w:tcBorders>
                    <w:top w:val="nil"/>
                    <w:left w:val="nil"/>
                    <w:bottom w:val="single" w:color="000000" w:sz="4" w:space="0"/>
                    <w:right w:val="single" w:color="000000" w:sz="4" w:space="0"/>
                  </w:tcBorders>
                </w:tcPr>
                <w:p>
                  <w:pPr>
                    <w:rPr>
                      <w:rFonts w:ascii="仿宋" w:hAnsi="仿宋" w:eastAsia="仿宋"/>
                    </w:rPr>
                  </w:pPr>
                  <w:r>
                    <w:rPr>
                      <w:rFonts w:ascii="仿宋" w:hAnsi="仿宋" w:eastAsia="仿宋"/>
                      <w:sz w:val="24"/>
                    </w:rPr>
                    <w:t>每项每违反1人/次扣2分，扣完为止。</w:t>
                  </w:r>
                </w:p>
              </w:tc>
              <w:tc>
                <w:tcPr>
                  <w:tcW w:w="699" w:type="dxa"/>
                  <w:tcBorders>
                    <w:top w:val="nil"/>
                    <w:left w:val="nil"/>
                    <w:bottom w:val="single" w:color="000000" w:sz="4" w:space="0"/>
                    <w:right w:val="single" w:color="000000" w:sz="4" w:space="0"/>
                  </w:tcBorders>
                </w:tcPr>
                <w:p>
                  <w:pPr>
                    <w:ind w:firstLine="480"/>
                    <w:rPr>
                      <w:rFonts w:ascii="仿宋" w:hAnsi="仿宋" w:eastAsia="仿宋"/>
                    </w:rPr>
                  </w:pPr>
                  <w:r>
                    <w:rPr>
                      <w:rFonts w:ascii="仿宋" w:hAnsi="仿宋" w:eastAsia="仿宋"/>
                    </w:rPr>
                    <w:t>　</w:t>
                  </w:r>
                </w:p>
              </w:tc>
              <w:tc>
                <w:tcPr>
                  <w:tcW w:w="1035" w:type="dxa"/>
                  <w:tcBorders>
                    <w:top w:val="nil"/>
                    <w:left w:val="nil"/>
                    <w:bottom w:val="single" w:color="000000" w:sz="4" w:space="0"/>
                    <w:right w:val="single" w:color="000000" w:sz="4" w:space="0"/>
                  </w:tcBorders>
                </w:tcPr>
                <w:p>
                  <w:pPr>
                    <w:ind w:firstLine="480"/>
                    <w:rPr>
                      <w:rFonts w:ascii="仿宋" w:hAnsi="仿宋" w:eastAsia="仿宋"/>
                    </w:rPr>
                  </w:pPr>
                  <w:r>
                    <w:rPr>
                      <w:rFonts w:ascii="仿宋" w:hAnsi="仿宋" w:eastAsia="仿宋"/>
                    </w:rPr>
                    <w:t>　</w:t>
                  </w:r>
                </w:p>
              </w:tc>
              <w:tc>
                <w:tcPr>
                  <w:tcW w:w="362" w:type="dxa"/>
                  <w:tcBorders>
                    <w:top w:val="nil"/>
                    <w:left w:val="nil"/>
                    <w:bottom w:val="single" w:color="000000" w:sz="4" w:space="0"/>
                    <w:right w:val="single" w:color="000000" w:sz="4" w:space="0"/>
                  </w:tcBorders>
                </w:tcPr>
                <w:p>
                  <w:pPr>
                    <w:ind w:firstLine="480"/>
                    <w:rPr>
                      <w:rFonts w:ascii="仿宋" w:hAnsi="仿宋" w:eastAsia="仿宋"/>
                    </w:rPr>
                  </w:pPr>
                  <w:r>
                    <w:rPr>
                      <w:rFonts w:ascii="仿宋" w:hAnsi="仿宋" w:eastAsia="仿宋"/>
                    </w:rPr>
                    <w:t>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5" w:type="dxa"/>
                  <w:tcBorders>
                    <w:top w:val="nil"/>
                    <w:left w:val="single" w:color="000000" w:sz="4" w:space="0"/>
                    <w:bottom w:val="single" w:color="000000" w:sz="4" w:space="0"/>
                    <w:right w:val="single" w:color="000000" w:sz="4" w:space="0"/>
                  </w:tcBorders>
                </w:tcPr>
                <w:p>
                  <w:pPr>
                    <w:rPr>
                      <w:rFonts w:ascii="仿宋" w:hAnsi="仿宋" w:eastAsia="仿宋"/>
                    </w:rPr>
                  </w:pPr>
                  <w:r>
                    <w:rPr>
                      <w:rFonts w:ascii="仿宋" w:hAnsi="仿宋" w:eastAsia="仿宋"/>
                      <w:b/>
                      <w:sz w:val="24"/>
                    </w:rPr>
                    <w:t>其他</w:t>
                  </w:r>
                </w:p>
              </w:tc>
              <w:tc>
                <w:tcPr>
                  <w:tcW w:w="1682" w:type="dxa"/>
                  <w:tcBorders>
                    <w:top w:val="nil"/>
                    <w:left w:val="nil"/>
                    <w:bottom w:val="single" w:color="000000" w:sz="4" w:space="0"/>
                    <w:right w:val="single" w:color="000000" w:sz="4" w:space="0"/>
                  </w:tcBorders>
                </w:tcPr>
                <w:p>
                  <w:pPr>
                    <w:rPr>
                      <w:rFonts w:ascii="仿宋" w:hAnsi="仿宋" w:eastAsia="仿宋"/>
                    </w:rPr>
                  </w:pPr>
                  <w:r>
                    <w:rPr>
                      <w:rFonts w:ascii="仿宋" w:hAnsi="仿宋" w:eastAsia="仿宋"/>
                      <w:sz w:val="24"/>
                    </w:rPr>
                    <w:t>配合、完成医院交付的其他各项工作。</w:t>
                  </w:r>
                </w:p>
              </w:tc>
              <w:tc>
                <w:tcPr>
                  <w:tcW w:w="526" w:type="dxa"/>
                  <w:tcBorders>
                    <w:top w:val="nil"/>
                    <w:left w:val="nil"/>
                    <w:bottom w:val="single" w:color="000000" w:sz="4" w:space="0"/>
                    <w:right w:val="single" w:color="000000" w:sz="4" w:space="0"/>
                  </w:tcBorders>
                </w:tcPr>
                <w:p>
                  <w:pPr>
                    <w:jc w:val="center"/>
                    <w:rPr>
                      <w:rFonts w:ascii="仿宋" w:hAnsi="仿宋" w:eastAsia="仿宋"/>
                    </w:rPr>
                  </w:pPr>
                  <w:r>
                    <w:rPr>
                      <w:rFonts w:ascii="仿宋" w:hAnsi="仿宋" w:eastAsia="仿宋"/>
                      <w:sz w:val="24"/>
                    </w:rPr>
                    <w:t>5</w:t>
                  </w:r>
                </w:p>
              </w:tc>
              <w:tc>
                <w:tcPr>
                  <w:tcW w:w="888" w:type="dxa"/>
                  <w:tcBorders>
                    <w:top w:val="nil"/>
                    <w:left w:val="nil"/>
                    <w:bottom w:val="single" w:color="000000" w:sz="4" w:space="0"/>
                    <w:right w:val="single" w:color="000000" w:sz="4" w:space="0"/>
                  </w:tcBorders>
                </w:tcPr>
                <w:p>
                  <w:pPr>
                    <w:rPr>
                      <w:rFonts w:ascii="仿宋" w:hAnsi="仿宋" w:eastAsia="仿宋"/>
                    </w:rPr>
                  </w:pPr>
                  <w:r>
                    <w:rPr>
                      <w:rFonts w:ascii="仿宋" w:hAnsi="仿宋" w:eastAsia="仿宋"/>
                      <w:sz w:val="24"/>
                    </w:rPr>
                    <w:t>违反一次扣5分，一次扣完。</w:t>
                  </w:r>
                </w:p>
              </w:tc>
              <w:tc>
                <w:tcPr>
                  <w:tcW w:w="699" w:type="dxa"/>
                  <w:tcBorders>
                    <w:top w:val="nil"/>
                    <w:left w:val="nil"/>
                    <w:bottom w:val="single" w:color="000000" w:sz="4" w:space="0"/>
                    <w:right w:val="single" w:color="000000" w:sz="4" w:space="0"/>
                  </w:tcBorders>
                </w:tcPr>
                <w:p>
                  <w:pPr>
                    <w:ind w:firstLine="480"/>
                    <w:rPr>
                      <w:rFonts w:ascii="仿宋" w:hAnsi="仿宋" w:eastAsia="仿宋"/>
                    </w:rPr>
                  </w:pPr>
                  <w:r>
                    <w:rPr>
                      <w:rFonts w:ascii="仿宋" w:hAnsi="仿宋" w:eastAsia="仿宋"/>
                    </w:rPr>
                    <w:t>　</w:t>
                  </w:r>
                </w:p>
              </w:tc>
              <w:tc>
                <w:tcPr>
                  <w:tcW w:w="1035" w:type="dxa"/>
                  <w:tcBorders>
                    <w:top w:val="nil"/>
                    <w:left w:val="nil"/>
                    <w:bottom w:val="single" w:color="000000" w:sz="4" w:space="0"/>
                    <w:right w:val="single" w:color="000000" w:sz="4" w:space="0"/>
                  </w:tcBorders>
                </w:tcPr>
                <w:p>
                  <w:pPr>
                    <w:ind w:firstLine="480"/>
                    <w:rPr>
                      <w:rFonts w:ascii="仿宋" w:hAnsi="仿宋" w:eastAsia="仿宋"/>
                    </w:rPr>
                  </w:pPr>
                  <w:r>
                    <w:rPr>
                      <w:rFonts w:ascii="仿宋" w:hAnsi="仿宋" w:eastAsia="仿宋"/>
                    </w:rPr>
                    <w:t>　</w:t>
                  </w:r>
                </w:p>
              </w:tc>
              <w:tc>
                <w:tcPr>
                  <w:tcW w:w="362" w:type="dxa"/>
                  <w:tcBorders>
                    <w:top w:val="nil"/>
                    <w:left w:val="nil"/>
                    <w:bottom w:val="single" w:color="000000" w:sz="4" w:space="0"/>
                    <w:right w:val="single" w:color="000000" w:sz="4" w:space="0"/>
                  </w:tcBorders>
                </w:tcPr>
                <w:p>
                  <w:pPr>
                    <w:ind w:firstLine="480"/>
                    <w:rPr>
                      <w:rFonts w:ascii="仿宋" w:hAnsi="仿宋" w:eastAsia="仿宋"/>
                    </w:rPr>
                  </w:pPr>
                  <w:r>
                    <w:rPr>
                      <w:rFonts w:ascii="仿宋" w:hAnsi="仿宋" w:eastAsia="仿宋"/>
                    </w:rPr>
                    <w:t>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5" w:type="dxa"/>
                  <w:tcBorders>
                    <w:top w:val="nil"/>
                    <w:left w:val="single" w:color="000000" w:sz="4" w:space="0"/>
                    <w:bottom w:val="single" w:color="000000" w:sz="4" w:space="0"/>
                    <w:right w:val="single" w:color="000000" w:sz="4" w:space="0"/>
                  </w:tcBorders>
                </w:tcPr>
                <w:p>
                  <w:pPr>
                    <w:rPr>
                      <w:rFonts w:ascii="仿宋" w:hAnsi="仿宋" w:eastAsia="仿宋"/>
                    </w:rPr>
                  </w:pPr>
                  <w:r>
                    <w:rPr>
                      <w:rFonts w:ascii="仿宋" w:hAnsi="仿宋" w:eastAsia="仿宋"/>
                      <w:b/>
                      <w:sz w:val="24"/>
                    </w:rPr>
                    <w:t>加分项</w:t>
                  </w:r>
                </w:p>
              </w:tc>
              <w:tc>
                <w:tcPr>
                  <w:tcW w:w="1682" w:type="dxa"/>
                  <w:tcBorders>
                    <w:top w:val="nil"/>
                    <w:left w:val="nil"/>
                    <w:bottom w:val="single" w:color="000000" w:sz="4" w:space="0"/>
                    <w:right w:val="single" w:color="000000" w:sz="4" w:space="0"/>
                  </w:tcBorders>
                </w:tcPr>
                <w:p>
                  <w:pPr>
                    <w:rPr>
                      <w:rFonts w:ascii="仿宋" w:hAnsi="仿宋" w:eastAsia="仿宋"/>
                    </w:rPr>
                  </w:pPr>
                  <w:r>
                    <w:rPr>
                      <w:rFonts w:ascii="仿宋" w:hAnsi="仿宋" w:eastAsia="仿宋"/>
                      <w:sz w:val="24"/>
                    </w:rPr>
                    <w:t>获锦旗一面加3分、感谢信一封加2分；义务增派人员支持院方活动每增派1人加2分。</w:t>
                  </w:r>
                </w:p>
              </w:tc>
              <w:tc>
                <w:tcPr>
                  <w:tcW w:w="526" w:type="dxa"/>
                  <w:tcBorders>
                    <w:top w:val="nil"/>
                    <w:left w:val="nil"/>
                    <w:bottom w:val="single" w:color="000000" w:sz="4" w:space="0"/>
                    <w:right w:val="single" w:color="000000" w:sz="4" w:space="0"/>
                  </w:tcBorders>
                </w:tcPr>
                <w:p>
                  <w:pPr>
                    <w:ind w:firstLine="480"/>
                    <w:rPr>
                      <w:rFonts w:ascii="仿宋" w:hAnsi="仿宋" w:eastAsia="仿宋"/>
                    </w:rPr>
                  </w:pPr>
                  <w:r>
                    <w:rPr>
                      <w:rFonts w:ascii="仿宋" w:hAnsi="仿宋" w:eastAsia="仿宋"/>
                    </w:rPr>
                    <w:t>　</w:t>
                  </w:r>
                </w:p>
              </w:tc>
              <w:tc>
                <w:tcPr>
                  <w:tcW w:w="888" w:type="dxa"/>
                  <w:tcBorders>
                    <w:top w:val="nil"/>
                    <w:left w:val="nil"/>
                    <w:bottom w:val="single" w:color="000000" w:sz="4" w:space="0"/>
                    <w:right w:val="single" w:color="000000" w:sz="4" w:space="0"/>
                  </w:tcBorders>
                </w:tcPr>
                <w:p>
                  <w:pPr>
                    <w:ind w:firstLine="480"/>
                    <w:rPr>
                      <w:rFonts w:ascii="仿宋" w:hAnsi="仿宋" w:eastAsia="仿宋"/>
                    </w:rPr>
                  </w:pPr>
                  <w:r>
                    <w:rPr>
                      <w:rFonts w:ascii="仿宋" w:hAnsi="仿宋" w:eastAsia="仿宋"/>
                    </w:rPr>
                    <w:t>　</w:t>
                  </w:r>
                </w:p>
              </w:tc>
              <w:tc>
                <w:tcPr>
                  <w:tcW w:w="699" w:type="dxa"/>
                  <w:tcBorders>
                    <w:top w:val="nil"/>
                    <w:left w:val="nil"/>
                    <w:bottom w:val="single" w:color="000000" w:sz="4" w:space="0"/>
                    <w:right w:val="single" w:color="000000" w:sz="4" w:space="0"/>
                  </w:tcBorders>
                </w:tcPr>
                <w:p>
                  <w:pPr>
                    <w:ind w:firstLine="480"/>
                    <w:rPr>
                      <w:rFonts w:ascii="仿宋" w:hAnsi="仿宋" w:eastAsia="仿宋"/>
                    </w:rPr>
                  </w:pPr>
                  <w:r>
                    <w:rPr>
                      <w:rFonts w:ascii="仿宋" w:hAnsi="仿宋" w:eastAsia="仿宋"/>
                    </w:rPr>
                    <w:t>　</w:t>
                  </w:r>
                </w:p>
              </w:tc>
              <w:tc>
                <w:tcPr>
                  <w:tcW w:w="1035" w:type="dxa"/>
                  <w:tcBorders>
                    <w:top w:val="nil"/>
                    <w:left w:val="nil"/>
                    <w:bottom w:val="single" w:color="000000" w:sz="4" w:space="0"/>
                    <w:right w:val="single" w:color="000000" w:sz="4" w:space="0"/>
                  </w:tcBorders>
                </w:tcPr>
                <w:p>
                  <w:pPr>
                    <w:ind w:firstLine="480"/>
                    <w:rPr>
                      <w:rFonts w:ascii="仿宋" w:hAnsi="仿宋" w:eastAsia="仿宋"/>
                    </w:rPr>
                  </w:pPr>
                  <w:r>
                    <w:rPr>
                      <w:rFonts w:ascii="仿宋" w:hAnsi="仿宋" w:eastAsia="仿宋"/>
                    </w:rPr>
                    <w:t>　</w:t>
                  </w:r>
                </w:p>
              </w:tc>
              <w:tc>
                <w:tcPr>
                  <w:tcW w:w="362" w:type="dxa"/>
                  <w:tcBorders>
                    <w:top w:val="nil"/>
                    <w:left w:val="nil"/>
                    <w:bottom w:val="single" w:color="000000" w:sz="4" w:space="0"/>
                    <w:right w:val="single" w:color="000000" w:sz="4" w:space="0"/>
                  </w:tcBorders>
                </w:tcPr>
                <w:p>
                  <w:pPr>
                    <w:ind w:firstLine="480"/>
                    <w:rPr>
                      <w:rFonts w:ascii="仿宋" w:hAnsi="仿宋" w:eastAsia="仿宋"/>
                    </w:rPr>
                  </w:pPr>
                  <w:r>
                    <w:rPr>
                      <w:rFonts w:ascii="仿宋" w:hAnsi="仿宋" w:eastAsia="仿宋"/>
                    </w:rPr>
                    <w:t>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5" w:type="dxa"/>
                  <w:tcBorders>
                    <w:top w:val="nil"/>
                    <w:left w:val="single" w:color="000000" w:sz="4" w:space="0"/>
                    <w:bottom w:val="single" w:color="000000" w:sz="4" w:space="0"/>
                    <w:right w:val="single" w:color="000000" w:sz="4" w:space="0"/>
                  </w:tcBorders>
                </w:tcPr>
                <w:p>
                  <w:pPr>
                    <w:rPr>
                      <w:rFonts w:ascii="仿宋" w:hAnsi="仿宋" w:eastAsia="仿宋"/>
                    </w:rPr>
                  </w:pPr>
                  <w:r>
                    <w:rPr>
                      <w:rFonts w:ascii="仿宋" w:hAnsi="仿宋" w:eastAsia="仿宋"/>
                      <w:b/>
                      <w:sz w:val="24"/>
                    </w:rPr>
                    <w:t>总分</w:t>
                  </w:r>
                </w:p>
              </w:tc>
              <w:tc>
                <w:tcPr>
                  <w:tcW w:w="1682" w:type="dxa"/>
                  <w:tcBorders>
                    <w:top w:val="nil"/>
                    <w:left w:val="nil"/>
                    <w:bottom w:val="single" w:color="000000" w:sz="4" w:space="0"/>
                    <w:right w:val="single" w:color="000000" w:sz="4" w:space="0"/>
                  </w:tcBorders>
                </w:tcPr>
                <w:p>
                  <w:pPr>
                    <w:ind w:firstLine="480"/>
                    <w:rPr>
                      <w:rFonts w:ascii="仿宋" w:hAnsi="仿宋" w:eastAsia="仿宋"/>
                    </w:rPr>
                  </w:pPr>
                  <w:r>
                    <w:rPr>
                      <w:rFonts w:ascii="仿宋" w:hAnsi="仿宋" w:eastAsia="仿宋"/>
                    </w:rPr>
                    <w:t>　</w:t>
                  </w:r>
                </w:p>
              </w:tc>
              <w:tc>
                <w:tcPr>
                  <w:tcW w:w="526" w:type="dxa"/>
                  <w:tcBorders>
                    <w:top w:val="nil"/>
                    <w:left w:val="nil"/>
                    <w:bottom w:val="single" w:color="000000" w:sz="4" w:space="0"/>
                    <w:right w:val="single" w:color="000000" w:sz="4" w:space="0"/>
                  </w:tcBorders>
                </w:tcPr>
                <w:p>
                  <w:pPr>
                    <w:ind w:firstLine="480"/>
                    <w:rPr>
                      <w:rFonts w:ascii="仿宋" w:hAnsi="仿宋" w:eastAsia="仿宋"/>
                    </w:rPr>
                  </w:pPr>
                  <w:r>
                    <w:rPr>
                      <w:rFonts w:ascii="仿宋" w:hAnsi="仿宋" w:eastAsia="仿宋"/>
                    </w:rPr>
                    <w:t>　</w:t>
                  </w:r>
                </w:p>
              </w:tc>
              <w:tc>
                <w:tcPr>
                  <w:tcW w:w="888" w:type="dxa"/>
                  <w:tcBorders>
                    <w:top w:val="nil"/>
                    <w:left w:val="nil"/>
                    <w:bottom w:val="single" w:color="000000" w:sz="4" w:space="0"/>
                    <w:right w:val="single" w:color="000000" w:sz="4" w:space="0"/>
                  </w:tcBorders>
                </w:tcPr>
                <w:p>
                  <w:pPr>
                    <w:ind w:firstLine="480"/>
                    <w:rPr>
                      <w:rFonts w:ascii="仿宋" w:hAnsi="仿宋" w:eastAsia="仿宋"/>
                    </w:rPr>
                  </w:pPr>
                  <w:r>
                    <w:rPr>
                      <w:rFonts w:ascii="仿宋" w:hAnsi="仿宋" w:eastAsia="仿宋"/>
                    </w:rPr>
                    <w:t>　</w:t>
                  </w:r>
                </w:p>
              </w:tc>
              <w:tc>
                <w:tcPr>
                  <w:tcW w:w="699" w:type="dxa"/>
                  <w:tcBorders>
                    <w:top w:val="nil"/>
                    <w:left w:val="nil"/>
                    <w:bottom w:val="single" w:color="000000" w:sz="4" w:space="0"/>
                    <w:right w:val="single" w:color="000000" w:sz="4" w:space="0"/>
                  </w:tcBorders>
                </w:tcPr>
                <w:p>
                  <w:pPr>
                    <w:ind w:firstLine="480"/>
                    <w:rPr>
                      <w:rFonts w:ascii="仿宋" w:hAnsi="仿宋" w:eastAsia="仿宋"/>
                    </w:rPr>
                  </w:pPr>
                  <w:r>
                    <w:rPr>
                      <w:rFonts w:ascii="仿宋" w:hAnsi="仿宋" w:eastAsia="仿宋"/>
                    </w:rPr>
                    <w:t>　</w:t>
                  </w:r>
                </w:p>
              </w:tc>
              <w:tc>
                <w:tcPr>
                  <w:tcW w:w="1035" w:type="dxa"/>
                  <w:tcBorders>
                    <w:top w:val="nil"/>
                    <w:left w:val="nil"/>
                    <w:bottom w:val="single" w:color="000000" w:sz="4" w:space="0"/>
                    <w:right w:val="single" w:color="000000" w:sz="4" w:space="0"/>
                  </w:tcBorders>
                </w:tcPr>
                <w:p>
                  <w:pPr>
                    <w:ind w:firstLine="480"/>
                    <w:rPr>
                      <w:rFonts w:ascii="仿宋" w:hAnsi="仿宋" w:eastAsia="仿宋"/>
                    </w:rPr>
                  </w:pPr>
                  <w:r>
                    <w:rPr>
                      <w:rFonts w:ascii="仿宋" w:hAnsi="仿宋" w:eastAsia="仿宋"/>
                    </w:rPr>
                    <w:t>　</w:t>
                  </w:r>
                </w:p>
              </w:tc>
              <w:tc>
                <w:tcPr>
                  <w:tcW w:w="362" w:type="dxa"/>
                  <w:tcBorders>
                    <w:top w:val="nil"/>
                    <w:left w:val="nil"/>
                    <w:bottom w:val="single" w:color="000000" w:sz="4" w:space="0"/>
                    <w:right w:val="single" w:color="000000" w:sz="4" w:space="0"/>
                  </w:tcBorders>
                </w:tcPr>
                <w:p>
                  <w:pPr>
                    <w:ind w:firstLine="480"/>
                    <w:rPr>
                      <w:rFonts w:ascii="仿宋" w:hAnsi="仿宋" w:eastAsia="仿宋"/>
                    </w:rPr>
                  </w:pPr>
                  <w:r>
                    <w:rPr>
                      <w:rFonts w:ascii="仿宋" w:hAnsi="仿宋" w:eastAsia="仿宋"/>
                    </w:rPr>
                    <w:t>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05" w:type="dxa"/>
                  <w:tcBorders>
                    <w:top w:val="nil"/>
                    <w:left w:val="single" w:color="000000" w:sz="4" w:space="0"/>
                    <w:bottom w:val="single" w:color="000000" w:sz="4" w:space="0"/>
                    <w:right w:val="single" w:color="000000" w:sz="4" w:space="0"/>
                  </w:tcBorders>
                </w:tcPr>
                <w:p>
                  <w:pPr>
                    <w:rPr>
                      <w:rFonts w:ascii="仿宋" w:hAnsi="仿宋" w:eastAsia="仿宋"/>
                    </w:rPr>
                  </w:pPr>
                  <w:r>
                    <w:rPr>
                      <w:rFonts w:ascii="仿宋" w:hAnsi="仿宋" w:eastAsia="仿宋"/>
                      <w:b/>
                      <w:sz w:val="24"/>
                    </w:rPr>
                    <w:t>实计得分</w:t>
                  </w:r>
                </w:p>
              </w:tc>
              <w:tc>
                <w:tcPr>
                  <w:tcW w:w="1682" w:type="dxa"/>
                  <w:tcBorders>
                    <w:top w:val="nil"/>
                    <w:left w:val="nil"/>
                    <w:bottom w:val="single" w:color="000000" w:sz="4" w:space="0"/>
                    <w:right w:val="single" w:color="000000" w:sz="4" w:space="0"/>
                  </w:tcBorders>
                </w:tcPr>
                <w:p>
                  <w:pPr>
                    <w:ind w:firstLine="480"/>
                    <w:rPr>
                      <w:rFonts w:ascii="仿宋" w:hAnsi="仿宋" w:eastAsia="仿宋"/>
                    </w:rPr>
                  </w:pPr>
                  <w:r>
                    <w:rPr>
                      <w:rFonts w:ascii="仿宋" w:hAnsi="仿宋" w:eastAsia="仿宋"/>
                    </w:rPr>
                    <w:t>　</w:t>
                  </w:r>
                </w:p>
              </w:tc>
              <w:tc>
                <w:tcPr>
                  <w:tcW w:w="526" w:type="dxa"/>
                  <w:tcBorders>
                    <w:top w:val="nil"/>
                    <w:left w:val="nil"/>
                    <w:bottom w:val="single" w:color="000000" w:sz="4" w:space="0"/>
                    <w:right w:val="single" w:color="000000" w:sz="4" w:space="0"/>
                  </w:tcBorders>
                </w:tcPr>
                <w:p>
                  <w:pPr>
                    <w:ind w:firstLine="480"/>
                    <w:rPr>
                      <w:rFonts w:ascii="仿宋" w:hAnsi="仿宋" w:eastAsia="仿宋"/>
                    </w:rPr>
                  </w:pPr>
                  <w:r>
                    <w:rPr>
                      <w:rFonts w:ascii="仿宋" w:hAnsi="仿宋" w:eastAsia="仿宋"/>
                    </w:rPr>
                    <w:t>　</w:t>
                  </w:r>
                </w:p>
              </w:tc>
              <w:tc>
                <w:tcPr>
                  <w:tcW w:w="888" w:type="dxa"/>
                  <w:tcBorders>
                    <w:top w:val="nil"/>
                    <w:left w:val="nil"/>
                    <w:bottom w:val="single" w:color="000000" w:sz="4" w:space="0"/>
                    <w:right w:val="single" w:color="000000" w:sz="4" w:space="0"/>
                  </w:tcBorders>
                </w:tcPr>
                <w:p>
                  <w:pPr>
                    <w:ind w:firstLine="480"/>
                    <w:rPr>
                      <w:rFonts w:ascii="仿宋" w:hAnsi="仿宋" w:eastAsia="仿宋"/>
                    </w:rPr>
                  </w:pPr>
                  <w:r>
                    <w:rPr>
                      <w:rFonts w:ascii="仿宋" w:hAnsi="仿宋" w:eastAsia="仿宋"/>
                    </w:rPr>
                    <w:t>　</w:t>
                  </w:r>
                </w:p>
              </w:tc>
              <w:tc>
                <w:tcPr>
                  <w:tcW w:w="699" w:type="dxa"/>
                  <w:tcBorders>
                    <w:top w:val="nil"/>
                    <w:left w:val="nil"/>
                    <w:bottom w:val="single" w:color="000000" w:sz="4" w:space="0"/>
                    <w:right w:val="single" w:color="000000" w:sz="4" w:space="0"/>
                  </w:tcBorders>
                </w:tcPr>
                <w:p>
                  <w:pPr>
                    <w:ind w:firstLine="480"/>
                    <w:rPr>
                      <w:rFonts w:ascii="仿宋" w:hAnsi="仿宋" w:eastAsia="仿宋"/>
                    </w:rPr>
                  </w:pPr>
                  <w:r>
                    <w:rPr>
                      <w:rFonts w:ascii="仿宋" w:hAnsi="仿宋" w:eastAsia="仿宋"/>
                    </w:rPr>
                    <w:t>　</w:t>
                  </w:r>
                </w:p>
              </w:tc>
              <w:tc>
                <w:tcPr>
                  <w:tcW w:w="1035" w:type="dxa"/>
                  <w:tcBorders>
                    <w:top w:val="nil"/>
                    <w:left w:val="nil"/>
                    <w:bottom w:val="single" w:color="000000" w:sz="4" w:space="0"/>
                    <w:right w:val="single" w:color="000000" w:sz="4" w:space="0"/>
                  </w:tcBorders>
                </w:tcPr>
                <w:p>
                  <w:pPr>
                    <w:ind w:firstLine="480"/>
                    <w:rPr>
                      <w:rFonts w:ascii="仿宋" w:hAnsi="仿宋" w:eastAsia="仿宋"/>
                    </w:rPr>
                  </w:pPr>
                  <w:r>
                    <w:rPr>
                      <w:rFonts w:ascii="仿宋" w:hAnsi="仿宋" w:eastAsia="仿宋"/>
                    </w:rPr>
                    <w:t>　</w:t>
                  </w:r>
                </w:p>
              </w:tc>
              <w:tc>
                <w:tcPr>
                  <w:tcW w:w="362" w:type="dxa"/>
                  <w:tcBorders>
                    <w:top w:val="nil"/>
                    <w:left w:val="nil"/>
                    <w:bottom w:val="single" w:color="000000" w:sz="4" w:space="0"/>
                    <w:right w:val="single" w:color="000000" w:sz="4" w:space="0"/>
                  </w:tcBorders>
                </w:tcPr>
                <w:p>
                  <w:pPr>
                    <w:ind w:firstLine="480"/>
                    <w:rPr>
                      <w:rFonts w:ascii="仿宋" w:hAnsi="仿宋" w:eastAsia="仿宋"/>
                    </w:rPr>
                  </w:pPr>
                  <w:r>
                    <w:rPr>
                      <w:rFonts w:ascii="仿宋" w:hAnsi="仿宋" w:eastAsia="仿宋"/>
                    </w:rPr>
                    <w:t>　</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97" w:type="dxa"/>
                  <w:gridSpan w:val="7"/>
                  <w:tcBorders>
                    <w:top w:val="nil"/>
                    <w:left w:val="nil"/>
                    <w:bottom w:val="nil"/>
                    <w:right w:val="nil"/>
                  </w:tcBorders>
                </w:tcPr>
                <w:p>
                  <w:pPr>
                    <w:ind w:firstLine="482"/>
                    <w:rPr>
                      <w:rFonts w:ascii="仿宋" w:hAnsi="仿宋" w:eastAsia="仿宋"/>
                    </w:rPr>
                  </w:pPr>
                  <w:r>
                    <w:rPr>
                      <w:rFonts w:ascii="仿宋" w:hAnsi="仿宋" w:eastAsia="仿宋"/>
                      <w:b/>
                      <w:sz w:val="24"/>
                    </w:rPr>
                    <w:t>说明：1）满分为100分，如加分后总分超过100分，以满分100分计；2）每月月初由医院各科室对上月服务质量进行考评打分。</w:t>
                  </w:r>
                </w:p>
              </w:tc>
            </w:tr>
          </w:tbl>
          <w:p>
            <w:pPr>
              <w:rPr>
                <w:rFonts w:ascii="仿宋" w:hAnsi="仿宋" w:eastAsia="仿宋"/>
              </w:rPr>
            </w:pPr>
          </w:p>
          <w:p>
            <w:pPr>
              <w:ind w:firstLine="560"/>
              <w:rPr>
                <w:rFonts w:ascii="仿宋" w:hAnsi="仿宋" w:eastAsia="仿宋"/>
              </w:rPr>
            </w:pPr>
            <w:r>
              <w:rPr>
                <w:rFonts w:ascii="仿宋" w:hAnsi="仿宋" w:eastAsia="仿宋"/>
                <w:sz w:val="28"/>
              </w:rPr>
              <w:t>2、综合考评的平均总得分最高分为100分，并与服务费结算挂钩，具体方式如下：</w:t>
            </w:r>
          </w:p>
          <w:p>
            <w:pPr>
              <w:ind w:firstLine="560"/>
              <w:rPr>
                <w:rFonts w:ascii="仿宋" w:hAnsi="仿宋" w:eastAsia="仿宋"/>
              </w:rPr>
            </w:pPr>
            <w:r>
              <w:rPr>
                <w:rFonts w:ascii="仿宋" w:hAnsi="仿宋" w:eastAsia="仿宋"/>
                <w:sz w:val="28"/>
              </w:rPr>
              <w:t>（1）每月综合考评的平均总得分在90分（含）-100分之间不予奖惩；90分（含）以上为优秀。</w:t>
            </w:r>
          </w:p>
          <w:p>
            <w:pPr>
              <w:ind w:firstLine="560"/>
              <w:rPr>
                <w:rFonts w:ascii="仿宋" w:hAnsi="仿宋" w:eastAsia="仿宋"/>
              </w:rPr>
            </w:pPr>
            <w:r>
              <w:rPr>
                <w:rFonts w:ascii="仿宋" w:hAnsi="仿宋" w:eastAsia="仿宋"/>
                <w:sz w:val="28"/>
              </w:rPr>
              <w:t>（2）连续两个月综合考评的平均总得分在80分（含）-90分之间，供应商须书面提交服务质量整改报告，并按提交报告的整改措施落实整改。</w:t>
            </w:r>
          </w:p>
          <w:p>
            <w:pPr>
              <w:ind w:firstLine="560"/>
              <w:rPr>
                <w:rFonts w:ascii="仿宋" w:hAnsi="仿宋" w:eastAsia="仿宋"/>
              </w:rPr>
            </w:pPr>
            <w:r>
              <w:rPr>
                <w:rFonts w:ascii="仿宋" w:hAnsi="仿宋" w:eastAsia="仿宋"/>
                <w:sz w:val="28"/>
              </w:rPr>
              <w:t>（3）每月综合考评的平均总得分在70分（含）-80分之间，院方按满分100分的标准计算，每扣减1分扣当月服务费300元，按实际扣减分数在支付当月服务费时扣除相应的服务费；每月综合考评的平均总得分低于70分时，按每扣减1分扣除当月服务费500元扣除相应的服务费。</w:t>
            </w:r>
          </w:p>
          <w:p>
            <w:pPr>
              <w:ind w:firstLine="560"/>
              <w:rPr>
                <w:rFonts w:ascii="仿宋" w:hAnsi="仿宋" w:eastAsia="仿宋"/>
              </w:rPr>
            </w:pPr>
            <w:r>
              <w:rPr>
                <w:rFonts w:ascii="仿宋" w:hAnsi="仿宋" w:eastAsia="仿宋"/>
                <w:sz w:val="28"/>
              </w:rPr>
              <w:t>（4）如综合考评的平均总得分出现如下两种情况的任何一种情况时，院方除了扣除相应的服务费外，且有权随时单方终止合同：综合评分连续三个月低于80分；综合评分连续两个月低于70分。</w:t>
            </w:r>
          </w:p>
          <w:p>
            <w:pPr>
              <w:ind w:firstLine="560"/>
              <w:rPr>
                <w:rFonts w:ascii="仿宋" w:hAnsi="仿宋" w:eastAsia="仿宋"/>
              </w:rPr>
            </w:pPr>
            <w:r>
              <w:rPr>
                <w:rFonts w:ascii="仿宋" w:hAnsi="仿宋" w:eastAsia="仿宋"/>
                <w:sz w:val="28"/>
              </w:rPr>
              <w:t>3、队员执勤期间发生如下任一种现象时，每次扣除当月服务费100元：不按规定交接班，执勤期间不按规定着装，使用不文明语言，酒后上岗，吸烟、吃零食、玩手机、看书报、使用对讲机闲聊、嬉戏打闹、擅离岗位、睡岗、串岗聊天，迟到，早退，不服从院方或班队长的工作安排，行动不听班队长指挥, 未履行岗位职责要求的其他事项等。</w:t>
            </w:r>
          </w:p>
          <w:p>
            <w:pPr>
              <w:ind w:firstLine="560"/>
              <w:rPr>
                <w:rFonts w:ascii="仿宋" w:hAnsi="仿宋" w:eastAsia="仿宋"/>
              </w:rPr>
            </w:pPr>
            <w:r>
              <w:rPr>
                <w:rFonts w:ascii="仿宋" w:hAnsi="仿宋" w:eastAsia="仿宋"/>
                <w:sz w:val="28"/>
              </w:rPr>
              <w:t>4、驻场队长、班长发生如下现象时，每次扣除当月服务费500元：拒不执行或消极执行院方安保管理人员的工作安排，无故缺岗，队员发生违纪现象隐瞒不报等。</w:t>
            </w:r>
          </w:p>
          <w:p>
            <w:pPr>
              <w:ind w:firstLine="281"/>
              <w:rPr>
                <w:rFonts w:ascii="仿宋" w:hAnsi="仿宋" w:eastAsia="仿宋"/>
              </w:rPr>
            </w:pPr>
            <w:r>
              <w:rPr>
                <w:rFonts w:ascii="仿宋" w:hAnsi="仿宋" w:eastAsia="仿宋"/>
                <w:b/>
                <w:sz w:val="28"/>
              </w:rPr>
              <w:t>第十项、服务费的计算和支付</w:t>
            </w:r>
          </w:p>
          <w:p>
            <w:pPr>
              <w:ind w:firstLine="560"/>
              <w:rPr>
                <w:rFonts w:ascii="仿宋" w:hAnsi="仿宋" w:eastAsia="仿宋"/>
              </w:rPr>
            </w:pPr>
            <w:r>
              <w:rPr>
                <w:rFonts w:ascii="仿宋" w:hAnsi="仿宋" w:eastAsia="仿宋"/>
                <w:sz w:val="28"/>
              </w:rPr>
              <w:t>1、服务费按包干制的形式，院方每月以中标单价乘以实际使用人员数计算支付当月服务费；期间如有实际发生临时增加机动岗（不含处置紧急情况时的应急增援），机动岗的服务费以实际使用人员数产生的实际执勤总时间，按中标单价计算实际发生增加的服务费，并在支付当月服务费时一起支付。</w:t>
            </w:r>
          </w:p>
          <w:p>
            <w:pPr>
              <w:ind w:firstLine="560"/>
              <w:rPr>
                <w:rFonts w:ascii="仿宋" w:hAnsi="仿宋" w:eastAsia="仿宋"/>
              </w:rPr>
            </w:pPr>
            <w:r>
              <w:rPr>
                <w:rFonts w:ascii="仿宋" w:hAnsi="仿宋" w:eastAsia="仿宋"/>
                <w:sz w:val="28"/>
              </w:rPr>
              <w:t>2、单价已含人工、装备、服装、通讯、税费、利润和节假日加班费等一切费用，院方不再另行支付其他费用。</w:t>
            </w:r>
          </w:p>
          <w:p>
            <w:pPr>
              <w:ind w:firstLine="560"/>
              <w:rPr>
                <w:rFonts w:ascii="仿宋" w:hAnsi="仿宋" w:eastAsia="仿宋"/>
              </w:rPr>
            </w:pPr>
            <w:r>
              <w:rPr>
                <w:rFonts w:ascii="仿宋" w:hAnsi="仿宋" w:eastAsia="仿宋"/>
                <w:sz w:val="28"/>
              </w:rPr>
              <w:t>3、服务费按月度结算，在次月15日前，由院方完成对供应商的上月服务质量考评，并根据当期的考评综合得分，及队员是否发生扣款行为现象，确认实际支付的服务费，中标方提供税务部门规范的发票及发票认证与采购人结算上个月的服务费。</w:t>
            </w:r>
          </w:p>
          <w:p>
            <w:pPr>
              <w:ind w:firstLine="281"/>
              <w:rPr>
                <w:rFonts w:ascii="仿宋" w:hAnsi="仿宋" w:eastAsia="仿宋"/>
              </w:rPr>
            </w:pPr>
            <w:r>
              <w:rPr>
                <w:rFonts w:ascii="仿宋" w:hAnsi="仿宋" w:eastAsia="仿宋"/>
                <w:b/>
                <w:sz w:val="28"/>
              </w:rPr>
              <w:t>第十一项、其它说明</w:t>
            </w:r>
          </w:p>
          <w:p>
            <w:pPr>
              <w:ind w:firstLine="560"/>
              <w:rPr>
                <w:rFonts w:ascii="仿宋" w:hAnsi="仿宋" w:eastAsia="仿宋"/>
              </w:rPr>
            </w:pPr>
            <w:r>
              <w:rPr>
                <w:rFonts w:ascii="仿宋" w:hAnsi="仿宋" w:eastAsia="仿宋"/>
                <w:sz w:val="28"/>
              </w:rPr>
              <w:t>1、由于医院建筑楼宇较多，科室分布广，消防、交通等情况繁多复杂，中标方派出服务院方的全体人员须在合同执行日前无偿提早进入医院以熟悉环境和各方面情况，以确保医院日常安保工作的顺利进行，具体人员和提早进入时间如下：（1）驻场队长、班长：提早2天；（2）监控室岗位人员：提早15天；（3）其余全体队员：提早1天。</w:t>
            </w:r>
          </w:p>
          <w:p>
            <w:pPr>
              <w:ind w:firstLine="560"/>
              <w:rPr>
                <w:rFonts w:ascii="仿宋" w:hAnsi="仿宋" w:eastAsia="仿宋"/>
              </w:rPr>
            </w:pPr>
            <w:r>
              <w:rPr>
                <w:rFonts w:ascii="仿宋" w:hAnsi="仿宋" w:eastAsia="仿宋"/>
                <w:sz w:val="28"/>
              </w:rPr>
              <w:t>2、院方因业务需求或上级主管单位和部门的要求，需调整服务内容、方式、要求等，中标方应按院方的需求完成。</w:t>
            </w:r>
          </w:p>
          <w:p>
            <w:pPr>
              <w:ind w:firstLine="560"/>
              <w:rPr>
                <w:rFonts w:ascii="仿宋" w:hAnsi="仿宋" w:eastAsia="仿宋"/>
              </w:rPr>
            </w:pPr>
            <w:r>
              <w:rPr>
                <w:rFonts w:ascii="仿宋" w:hAnsi="仿宋" w:eastAsia="仿宋"/>
                <w:sz w:val="28"/>
              </w:rPr>
              <w:t>3、院方考核不合格或不满意的管理人员或员工，中标方经培训，仍不适合岗位要求，一周内更换合适人选；更换管理人员需经院方主管部门同意。</w:t>
            </w:r>
          </w:p>
          <w:p>
            <w:pPr>
              <w:ind w:firstLine="560"/>
              <w:rPr>
                <w:rFonts w:ascii="仿宋" w:hAnsi="仿宋" w:eastAsia="仿宋"/>
              </w:rPr>
            </w:pPr>
            <w:r>
              <w:rPr>
                <w:rFonts w:ascii="仿宋" w:hAnsi="仿宋" w:eastAsia="仿宋"/>
                <w:sz w:val="28"/>
              </w:rPr>
              <w:t>4、中标方签约后正式进场前必须做好员工上岗前培训工作，并跟原服务公司做好交接工作，确保医院正常工作。</w:t>
            </w:r>
          </w:p>
          <w:p>
            <w:pPr>
              <w:ind w:firstLine="560"/>
              <w:rPr>
                <w:rFonts w:ascii="仿宋" w:hAnsi="仿宋" w:eastAsia="仿宋"/>
              </w:rPr>
            </w:pPr>
            <w:r>
              <w:rPr>
                <w:rFonts w:ascii="仿宋" w:hAnsi="仿宋" w:eastAsia="仿宋"/>
                <w:sz w:val="28"/>
              </w:rPr>
              <w:t>5、合同期满，中标方须配合院方做好与新公司的平稳交接工作，如中标方不配合新公司的交接导致交接时间拖延，院方有权按拖延时间的天数以当月实际用人的全员计算，相应扣除服务期最后1个月的服务费,且因中标方不配合交接导致院方安保方面出现问题而产生的一切损失全部由中标方负责和赔偿。</w:t>
            </w:r>
          </w:p>
          <w:p>
            <w:pPr>
              <w:ind w:firstLine="560"/>
              <w:rPr>
                <w:rFonts w:ascii="仿宋" w:hAnsi="仿宋" w:eastAsia="仿宋"/>
              </w:rPr>
            </w:pPr>
          </w:p>
          <w:p>
            <w:pPr>
              <w:ind w:firstLine="562"/>
              <w:rPr>
                <w:rFonts w:ascii="仿宋" w:hAnsi="仿宋" w:eastAsia="仿宋"/>
              </w:rPr>
            </w:pPr>
            <w:r>
              <w:rPr>
                <w:rFonts w:ascii="仿宋" w:hAnsi="仿宋" w:eastAsia="仿宋"/>
                <w:b/>
                <w:sz w:val="28"/>
              </w:rPr>
              <w:t>3、采购人要求投标人响应承诺的特别事项</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598"/>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98" w:type="dxa"/>
                  <w:tcBorders>
                    <w:top w:val="single" w:color="000000" w:sz="4" w:space="0"/>
                    <w:left w:val="single" w:color="000000" w:sz="4" w:space="0"/>
                    <w:bottom w:val="single" w:color="000000" w:sz="4" w:space="0"/>
                    <w:right w:val="single" w:color="000000" w:sz="4" w:space="0"/>
                  </w:tcBorders>
                </w:tcPr>
                <w:p>
                  <w:pPr>
                    <w:rPr>
                      <w:rFonts w:ascii="仿宋" w:hAnsi="仿宋" w:eastAsia="仿宋"/>
                    </w:rPr>
                  </w:pPr>
                  <w:r>
                    <w:rPr>
                      <w:rFonts w:ascii="仿宋" w:hAnsi="仿宋" w:eastAsia="仿宋"/>
                      <w:sz w:val="28"/>
                    </w:rPr>
                    <w:t>投标人响应采购人特别要求的承诺书</w:t>
                  </w:r>
                </w:p>
                <w:p>
                  <w:pPr>
                    <w:rPr>
                      <w:rFonts w:ascii="仿宋" w:hAnsi="仿宋" w:eastAsia="仿宋"/>
                    </w:rPr>
                  </w:pPr>
                  <w:r>
                    <w:rPr>
                      <w:rFonts w:ascii="仿宋" w:hAnsi="仿宋" w:eastAsia="仿宋"/>
                      <w:sz w:val="28"/>
                    </w:rPr>
                    <w:t>惠州市中大惠亚医院：</w:t>
                  </w:r>
                </w:p>
                <w:p>
                  <w:pPr>
                    <w:ind w:firstLine="560"/>
                    <w:rPr>
                      <w:rFonts w:ascii="仿宋" w:hAnsi="仿宋" w:eastAsia="仿宋"/>
                    </w:rPr>
                  </w:pPr>
                  <w:r>
                    <w:rPr>
                      <w:rFonts w:ascii="仿宋" w:hAnsi="仿宋" w:eastAsia="仿宋"/>
                      <w:sz w:val="28"/>
                    </w:rPr>
                    <w:t>我公司承诺如下事项：</w:t>
                  </w:r>
                </w:p>
                <w:p>
                  <w:pPr>
                    <w:ind w:firstLine="560"/>
                    <w:rPr>
                      <w:rFonts w:ascii="仿宋" w:hAnsi="仿宋" w:eastAsia="仿宋"/>
                    </w:rPr>
                  </w:pPr>
                  <w:r>
                    <w:rPr>
                      <w:rFonts w:ascii="仿宋" w:hAnsi="仿宋" w:eastAsia="仿宋"/>
                      <w:sz w:val="28"/>
                    </w:rPr>
                    <w:t>我司拟派出人员名单真实无误，相关证书资料真实无误，如果我司中标，我司在进场前提供投标团队人员名单和实际进场施工人员名单的相关证件原件核查，如因我司无法提供相关资料或无法按原应标条款响应服务，我司承诺，由此导致的所有损失和一切责任由我司承担。</w:t>
                  </w:r>
                </w:p>
                <w:p>
                  <w:pPr>
                    <w:ind w:firstLine="560"/>
                    <w:rPr>
                      <w:rFonts w:ascii="仿宋" w:hAnsi="仿宋" w:eastAsia="仿宋"/>
                    </w:rPr>
                  </w:pPr>
                  <w:r>
                    <w:rPr>
                      <w:rFonts w:ascii="仿宋" w:hAnsi="仿宋" w:eastAsia="仿宋"/>
                      <w:sz w:val="28"/>
                    </w:rPr>
                    <w:t>投标人同意遵守采购人要求承诺的事项，请在下面签名盖章。</w:t>
                  </w:r>
                </w:p>
                <w:p>
                  <w:pPr>
                    <w:ind w:firstLine="560"/>
                    <w:rPr>
                      <w:rFonts w:ascii="仿宋" w:hAnsi="仿宋" w:eastAsia="仿宋"/>
                    </w:rPr>
                  </w:pPr>
                </w:p>
                <w:p>
                  <w:pPr>
                    <w:ind w:firstLine="560"/>
                    <w:rPr>
                      <w:rFonts w:ascii="仿宋" w:hAnsi="仿宋" w:eastAsia="仿宋"/>
                    </w:rPr>
                  </w:pPr>
                  <w:r>
                    <w:rPr>
                      <w:rFonts w:ascii="仿宋" w:hAnsi="仿宋" w:eastAsia="仿宋"/>
                      <w:sz w:val="28"/>
                    </w:rPr>
                    <w:t>项目名称：</w:t>
                  </w:r>
                </w:p>
                <w:p>
                  <w:pPr>
                    <w:ind w:firstLine="560"/>
                    <w:rPr>
                      <w:rFonts w:ascii="仿宋" w:hAnsi="仿宋" w:eastAsia="仿宋"/>
                    </w:rPr>
                  </w:pPr>
                  <w:r>
                    <w:rPr>
                      <w:rFonts w:ascii="仿宋" w:hAnsi="仿宋" w:eastAsia="仿宋"/>
                      <w:sz w:val="28"/>
                    </w:rPr>
                    <w:t>投标人名称:（盖章）</w:t>
                  </w:r>
                </w:p>
                <w:p>
                  <w:pPr>
                    <w:ind w:firstLine="560"/>
                    <w:rPr>
                      <w:rFonts w:ascii="仿宋" w:hAnsi="仿宋" w:eastAsia="仿宋"/>
                    </w:rPr>
                  </w:pPr>
                  <w:r>
                    <w:rPr>
                      <w:rFonts w:ascii="仿宋" w:hAnsi="仿宋" w:eastAsia="仿宋"/>
                      <w:sz w:val="28"/>
                    </w:rPr>
                    <w:t>法定代表人或被授权代表（签名）：   日   期：</w:t>
                  </w:r>
                </w:p>
              </w:tc>
            </w:tr>
          </w:tbl>
          <w:p>
            <w:pPr>
              <w:ind w:firstLine="560"/>
              <w:rPr>
                <w:rFonts w:ascii="仿宋" w:hAnsi="仿宋" w:eastAsia="仿宋"/>
              </w:rPr>
            </w:pPr>
          </w:p>
          <w:p>
            <w:pPr>
              <w:ind w:firstLine="562"/>
              <w:rPr>
                <w:rFonts w:ascii="仿宋" w:hAnsi="仿宋" w:eastAsia="仿宋"/>
              </w:rPr>
            </w:pPr>
            <w:r>
              <w:rPr>
                <w:rFonts w:ascii="仿宋" w:hAnsi="仿宋" w:eastAsia="仿宋"/>
                <w:b/>
                <w:sz w:val="28"/>
              </w:rPr>
              <w:t>4、服务所需设备清单要求</w:t>
            </w:r>
          </w:p>
          <w:p>
            <w:pPr>
              <w:ind w:firstLine="555"/>
              <w:rPr>
                <w:rFonts w:ascii="仿宋" w:hAnsi="仿宋" w:eastAsia="仿宋"/>
              </w:rPr>
            </w:pPr>
            <w:r>
              <w:rPr>
                <w:rFonts w:ascii="仿宋" w:hAnsi="仿宋" w:eastAsia="仿宋"/>
                <w:sz w:val="28"/>
              </w:rPr>
              <w:t>本项目最低限度必须具备的作业设备及工具见下表，数量由中标人根据作业量按实际需要配置，必须满足质量要求。下表中未列出及合同期间需添置的设备工具，由中标人根据实际需要及医院要求自行购置。日常办公用品由采购人自备。</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399"/>
              <w:gridCol w:w="1399"/>
              <w:gridCol w:w="1399"/>
              <w:gridCol w:w="1399"/>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9" w:type="dxa"/>
                  <w:tcBorders>
                    <w:top w:val="single" w:color="000000" w:sz="4" w:space="0"/>
                    <w:left w:val="single" w:color="000000" w:sz="4" w:space="0"/>
                    <w:bottom w:val="single" w:color="000000" w:sz="4" w:space="0"/>
                    <w:right w:val="single" w:color="000000" w:sz="4" w:space="0"/>
                  </w:tcBorders>
                </w:tcPr>
                <w:p>
                  <w:pPr>
                    <w:rPr>
                      <w:rFonts w:ascii="仿宋" w:hAnsi="仿宋" w:eastAsia="仿宋"/>
                    </w:rPr>
                  </w:pPr>
                  <w:r>
                    <w:rPr>
                      <w:rFonts w:ascii="仿宋" w:hAnsi="仿宋" w:eastAsia="仿宋"/>
                      <w:sz w:val="28"/>
                    </w:rPr>
                    <w:t>序号</w:t>
                  </w:r>
                </w:p>
              </w:tc>
              <w:tc>
                <w:tcPr>
                  <w:tcW w:w="1399" w:type="dxa"/>
                  <w:tcBorders>
                    <w:top w:val="single" w:color="000000" w:sz="4" w:space="0"/>
                    <w:left w:val="nil"/>
                    <w:bottom w:val="single" w:color="000000" w:sz="4" w:space="0"/>
                    <w:right w:val="single" w:color="000000" w:sz="4" w:space="0"/>
                  </w:tcBorders>
                </w:tcPr>
                <w:p>
                  <w:pPr>
                    <w:rPr>
                      <w:rFonts w:ascii="仿宋" w:hAnsi="仿宋" w:eastAsia="仿宋"/>
                    </w:rPr>
                  </w:pPr>
                  <w:r>
                    <w:rPr>
                      <w:rFonts w:ascii="仿宋" w:hAnsi="仿宋" w:eastAsia="仿宋"/>
                      <w:sz w:val="28"/>
                    </w:rPr>
                    <w:t>设备工具名称</w:t>
                  </w:r>
                </w:p>
              </w:tc>
              <w:tc>
                <w:tcPr>
                  <w:tcW w:w="1399" w:type="dxa"/>
                  <w:tcBorders>
                    <w:top w:val="single" w:color="000000" w:sz="4" w:space="0"/>
                    <w:left w:val="nil"/>
                    <w:bottom w:val="single" w:color="000000" w:sz="4" w:space="0"/>
                    <w:right w:val="single" w:color="000000" w:sz="4" w:space="0"/>
                  </w:tcBorders>
                </w:tcPr>
                <w:p>
                  <w:pPr>
                    <w:rPr>
                      <w:rFonts w:ascii="仿宋" w:hAnsi="仿宋" w:eastAsia="仿宋"/>
                    </w:rPr>
                  </w:pPr>
                  <w:r>
                    <w:rPr>
                      <w:rFonts w:ascii="仿宋" w:hAnsi="仿宋" w:eastAsia="仿宋"/>
                      <w:sz w:val="28"/>
                    </w:rPr>
                    <w:t>数量</w:t>
                  </w:r>
                </w:p>
              </w:tc>
              <w:tc>
                <w:tcPr>
                  <w:tcW w:w="1399" w:type="dxa"/>
                  <w:tcBorders>
                    <w:top w:val="single" w:color="000000" w:sz="4" w:space="0"/>
                    <w:left w:val="nil"/>
                    <w:bottom w:val="single" w:color="000000" w:sz="4" w:space="0"/>
                    <w:right w:val="single" w:color="000000" w:sz="4" w:space="0"/>
                  </w:tcBorders>
                </w:tcPr>
                <w:p>
                  <w:pPr>
                    <w:rPr>
                      <w:rFonts w:ascii="仿宋" w:hAnsi="仿宋" w:eastAsia="仿宋"/>
                    </w:rPr>
                  </w:pPr>
                  <w:r>
                    <w:rPr>
                      <w:rFonts w:ascii="仿宋" w:hAnsi="仿宋" w:eastAsia="仿宋"/>
                      <w:sz w:val="28"/>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9" w:type="dxa"/>
                  <w:tcBorders>
                    <w:top w:val="nil"/>
                    <w:left w:val="single" w:color="000000" w:sz="4" w:space="0"/>
                    <w:bottom w:val="single" w:color="000000" w:sz="4" w:space="0"/>
                    <w:right w:val="single" w:color="000000" w:sz="4" w:space="0"/>
                  </w:tcBorders>
                </w:tcPr>
                <w:p>
                  <w:pPr>
                    <w:rPr>
                      <w:rFonts w:ascii="仿宋" w:hAnsi="仿宋" w:eastAsia="仿宋"/>
                    </w:rPr>
                  </w:pPr>
                  <w:r>
                    <w:rPr>
                      <w:rFonts w:ascii="仿宋" w:hAnsi="仿宋" w:eastAsia="仿宋"/>
                      <w:sz w:val="28"/>
                    </w:rPr>
                    <w:t>1</w:t>
                  </w:r>
                </w:p>
              </w:tc>
              <w:tc>
                <w:tcPr>
                  <w:tcW w:w="1399" w:type="dxa"/>
                  <w:tcBorders>
                    <w:top w:val="nil"/>
                    <w:left w:val="nil"/>
                    <w:bottom w:val="single" w:color="000000" w:sz="4" w:space="0"/>
                    <w:right w:val="single" w:color="000000" w:sz="4" w:space="0"/>
                  </w:tcBorders>
                </w:tcPr>
                <w:p>
                  <w:pPr>
                    <w:rPr>
                      <w:rFonts w:ascii="仿宋" w:hAnsi="仿宋" w:eastAsia="仿宋"/>
                    </w:rPr>
                  </w:pPr>
                  <w:r>
                    <w:rPr>
                      <w:rFonts w:ascii="仿宋" w:hAnsi="仿宋" w:eastAsia="仿宋"/>
                      <w:sz w:val="28"/>
                    </w:rPr>
                    <w:t>对讲机</w:t>
                  </w:r>
                </w:p>
              </w:tc>
              <w:tc>
                <w:tcPr>
                  <w:tcW w:w="1399" w:type="dxa"/>
                  <w:tcBorders>
                    <w:top w:val="nil"/>
                    <w:left w:val="nil"/>
                    <w:bottom w:val="single" w:color="000000" w:sz="4" w:space="0"/>
                    <w:right w:val="single" w:color="000000" w:sz="4" w:space="0"/>
                  </w:tcBorders>
                </w:tcPr>
                <w:p>
                  <w:pPr>
                    <w:rPr>
                      <w:rFonts w:ascii="仿宋" w:hAnsi="仿宋" w:eastAsia="仿宋"/>
                    </w:rPr>
                  </w:pPr>
                  <w:r>
                    <w:rPr>
                      <w:rFonts w:ascii="仿宋" w:hAnsi="仿宋" w:eastAsia="仿宋"/>
                      <w:sz w:val="28"/>
                    </w:rPr>
                    <w:t>在岗人员人手1部</w:t>
                  </w:r>
                </w:p>
              </w:tc>
              <w:tc>
                <w:tcPr>
                  <w:tcW w:w="1399" w:type="dxa"/>
                  <w:tcBorders>
                    <w:top w:val="nil"/>
                    <w:left w:val="nil"/>
                    <w:bottom w:val="single" w:color="000000" w:sz="4" w:space="0"/>
                    <w:right w:val="single" w:color="000000" w:sz="4" w:space="0"/>
                  </w:tcBorders>
                </w:tcPr>
                <w:p>
                  <w:pPr>
                    <w:rPr>
                      <w:rFonts w:ascii="仿宋" w:hAnsi="仿宋" w:eastAsia="仿宋"/>
                    </w:rPr>
                  </w:pPr>
                  <w:r>
                    <w:rPr>
                      <w:rFonts w:ascii="仿宋" w:hAnsi="仿宋" w:eastAsia="仿宋"/>
                      <w:sz w:val="28"/>
                    </w:rPr>
                    <w:t>（含2部无偿提供院方保卫人员使用）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9" w:type="dxa"/>
                  <w:tcBorders>
                    <w:top w:val="nil"/>
                    <w:left w:val="single" w:color="000000" w:sz="4" w:space="0"/>
                    <w:bottom w:val="single" w:color="000000" w:sz="4" w:space="0"/>
                    <w:right w:val="single" w:color="000000" w:sz="4" w:space="0"/>
                  </w:tcBorders>
                </w:tcPr>
                <w:p>
                  <w:pPr>
                    <w:rPr>
                      <w:rFonts w:ascii="仿宋" w:hAnsi="仿宋" w:eastAsia="仿宋"/>
                    </w:rPr>
                  </w:pPr>
                  <w:r>
                    <w:rPr>
                      <w:rFonts w:ascii="仿宋" w:hAnsi="仿宋" w:eastAsia="仿宋"/>
                      <w:sz w:val="28"/>
                    </w:rPr>
                    <w:t>2</w:t>
                  </w:r>
                </w:p>
              </w:tc>
              <w:tc>
                <w:tcPr>
                  <w:tcW w:w="1399" w:type="dxa"/>
                  <w:tcBorders>
                    <w:top w:val="nil"/>
                    <w:left w:val="nil"/>
                    <w:bottom w:val="single" w:color="000000" w:sz="4" w:space="0"/>
                    <w:right w:val="single" w:color="000000" w:sz="4" w:space="0"/>
                  </w:tcBorders>
                </w:tcPr>
                <w:p>
                  <w:pPr>
                    <w:rPr>
                      <w:rFonts w:ascii="仿宋" w:hAnsi="仿宋" w:eastAsia="仿宋"/>
                    </w:rPr>
                  </w:pPr>
                  <w:r>
                    <w:rPr>
                      <w:rFonts w:ascii="仿宋" w:hAnsi="仿宋" w:eastAsia="仿宋"/>
                      <w:sz w:val="28"/>
                    </w:rPr>
                    <w:t>U型腰叉</w:t>
                  </w:r>
                </w:p>
              </w:tc>
              <w:tc>
                <w:tcPr>
                  <w:tcW w:w="1399" w:type="dxa"/>
                  <w:tcBorders>
                    <w:top w:val="nil"/>
                    <w:left w:val="nil"/>
                    <w:bottom w:val="single" w:color="000000" w:sz="4" w:space="0"/>
                    <w:right w:val="single" w:color="000000" w:sz="4" w:space="0"/>
                  </w:tcBorders>
                </w:tcPr>
                <w:p>
                  <w:pPr>
                    <w:rPr>
                      <w:rFonts w:ascii="仿宋" w:hAnsi="仿宋" w:eastAsia="仿宋"/>
                    </w:rPr>
                  </w:pPr>
                  <w:r>
                    <w:rPr>
                      <w:rFonts w:ascii="仿宋" w:hAnsi="仿宋" w:eastAsia="仿宋"/>
                      <w:sz w:val="28"/>
                    </w:rPr>
                    <w:t>5支</w:t>
                  </w:r>
                </w:p>
              </w:tc>
              <w:tc>
                <w:tcPr>
                  <w:tcW w:w="1399" w:type="dxa"/>
                  <w:tcBorders>
                    <w:top w:val="nil"/>
                    <w:left w:val="nil"/>
                    <w:bottom w:val="single" w:color="000000" w:sz="4" w:space="0"/>
                    <w:right w:val="single" w:color="000000" w:sz="4" w:space="0"/>
                  </w:tcBorders>
                </w:tcPr>
                <w:p>
                  <w:pPr>
                    <w:rPr>
                      <w:rFonts w:ascii="仿宋" w:hAnsi="仿宋" w:eastAsia="仿宋"/>
                    </w:rPr>
                  </w:pPr>
                  <w:r>
                    <w:rPr>
                      <w:rFonts w:ascii="仿宋" w:hAnsi="仿宋" w:eastAsia="仿宋"/>
                      <w:sz w:val="28"/>
                    </w:rPr>
                    <w:t>带卡口</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9" w:type="dxa"/>
                  <w:tcBorders>
                    <w:top w:val="nil"/>
                    <w:left w:val="single" w:color="000000" w:sz="4" w:space="0"/>
                    <w:bottom w:val="single" w:color="000000" w:sz="4" w:space="0"/>
                    <w:right w:val="single" w:color="000000" w:sz="4" w:space="0"/>
                  </w:tcBorders>
                </w:tcPr>
                <w:p>
                  <w:pPr>
                    <w:rPr>
                      <w:rFonts w:ascii="仿宋" w:hAnsi="仿宋" w:eastAsia="仿宋"/>
                    </w:rPr>
                  </w:pPr>
                  <w:r>
                    <w:rPr>
                      <w:rFonts w:ascii="仿宋" w:hAnsi="仿宋" w:eastAsia="仿宋"/>
                      <w:sz w:val="28"/>
                    </w:rPr>
                    <w:t>3</w:t>
                  </w:r>
                </w:p>
              </w:tc>
              <w:tc>
                <w:tcPr>
                  <w:tcW w:w="1399" w:type="dxa"/>
                  <w:tcBorders>
                    <w:top w:val="nil"/>
                    <w:left w:val="nil"/>
                    <w:bottom w:val="single" w:color="000000" w:sz="4" w:space="0"/>
                    <w:right w:val="single" w:color="000000" w:sz="4" w:space="0"/>
                  </w:tcBorders>
                </w:tcPr>
                <w:p>
                  <w:pPr>
                    <w:rPr>
                      <w:rFonts w:ascii="仿宋" w:hAnsi="仿宋" w:eastAsia="仿宋"/>
                    </w:rPr>
                  </w:pPr>
                  <w:r>
                    <w:rPr>
                      <w:rFonts w:ascii="仿宋" w:hAnsi="仿宋" w:eastAsia="仿宋"/>
                      <w:sz w:val="28"/>
                    </w:rPr>
                    <w:t>U型脚叉</w:t>
                  </w:r>
                </w:p>
              </w:tc>
              <w:tc>
                <w:tcPr>
                  <w:tcW w:w="1399" w:type="dxa"/>
                  <w:tcBorders>
                    <w:top w:val="nil"/>
                    <w:left w:val="nil"/>
                    <w:bottom w:val="single" w:color="000000" w:sz="4" w:space="0"/>
                    <w:right w:val="single" w:color="000000" w:sz="4" w:space="0"/>
                  </w:tcBorders>
                </w:tcPr>
                <w:p>
                  <w:pPr>
                    <w:rPr>
                      <w:rFonts w:ascii="仿宋" w:hAnsi="仿宋" w:eastAsia="仿宋"/>
                    </w:rPr>
                  </w:pPr>
                  <w:r>
                    <w:rPr>
                      <w:rFonts w:ascii="仿宋" w:hAnsi="仿宋" w:eastAsia="仿宋"/>
                      <w:sz w:val="28"/>
                    </w:rPr>
                    <w:t>5支</w:t>
                  </w:r>
                </w:p>
              </w:tc>
              <w:tc>
                <w:tcPr>
                  <w:tcW w:w="1399" w:type="dxa"/>
                  <w:tcBorders>
                    <w:top w:val="nil"/>
                    <w:left w:val="nil"/>
                    <w:bottom w:val="single" w:color="000000" w:sz="4" w:space="0"/>
                    <w:right w:val="single" w:color="000000" w:sz="4" w:space="0"/>
                  </w:tcBorders>
                </w:tcPr>
                <w:p>
                  <w:pPr>
                    <w:rPr>
                      <w:rFonts w:ascii="仿宋" w:hAnsi="仿宋" w:eastAsia="仿宋"/>
                    </w:rPr>
                  </w:pPr>
                  <w:r>
                    <w:rPr>
                      <w:rFonts w:ascii="仿宋" w:hAnsi="仿宋" w:eastAsia="仿宋"/>
                      <w:sz w:val="28"/>
                    </w:rPr>
                    <w:t>带卡口</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9" w:type="dxa"/>
                  <w:tcBorders>
                    <w:top w:val="nil"/>
                    <w:left w:val="single" w:color="000000" w:sz="4" w:space="0"/>
                    <w:bottom w:val="single" w:color="000000" w:sz="4" w:space="0"/>
                    <w:right w:val="single" w:color="000000" w:sz="4" w:space="0"/>
                  </w:tcBorders>
                </w:tcPr>
                <w:p>
                  <w:pPr>
                    <w:rPr>
                      <w:rFonts w:ascii="仿宋" w:hAnsi="仿宋" w:eastAsia="仿宋"/>
                    </w:rPr>
                  </w:pPr>
                  <w:r>
                    <w:rPr>
                      <w:rFonts w:ascii="仿宋" w:hAnsi="仿宋" w:eastAsia="仿宋"/>
                      <w:sz w:val="28"/>
                    </w:rPr>
                    <w:t>4</w:t>
                  </w:r>
                </w:p>
              </w:tc>
              <w:tc>
                <w:tcPr>
                  <w:tcW w:w="1399" w:type="dxa"/>
                  <w:tcBorders>
                    <w:top w:val="nil"/>
                    <w:left w:val="nil"/>
                    <w:bottom w:val="single" w:color="000000" w:sz="4" w:space="0"/>
                    <w:right w:val="single" w:color="000000" w:sz="4" w:space="0"/>
                  </w:tcBorders>
                </w:tcPr>
                <w:p>
                  <w:pPr>
                    <w:rPr>
                      <w:rFonts w:ascii="仿宋" w:hAnsi="仿宋" w:eastAsia="仿宋"/>
                    </w:rPr>
                  </w:pPr>
                  <w:r>
                    <w:rPr>
                      <w:rFonts w:ascii="仿宋" w:hAnsi="仿宋" w:eastAsia="仿宋"/>
                      <w:sz w:val="28"/>
                    </w:rPr>
                    <w:t>防爆盾牌</w:t>
                  </w:r>
                </w:p>
              </w:tc>
              <w:tc>
                <w:tcPr>
                  <w:tcW w:w="1399" w:type="dxa"/>
                  <w:tcBorders>
                    <w:top w:val="nil"/>
                    <w:left w:val="nil"/>
                    <w:bottom w:val="single" w:color="000000" w:sz="4" w:space="0"/>
                    <w:right w:val="single" w:color="000000" w:sz="4" w:space="0"/>
                  </w:tcBorders>
                </w:tcPr>
                <w:p>
                  <w:pPr>
                    <w:rPr>
                      <w:rFonts w:ascii="仿宋" w:hAnsi="仿宋" w:eastAsia="仿宋"/>
                    </w:rPr>
                  </w:pPr>
                  <w:r>
                    <w:rPr>
                      <w:rFonts w:ascii="仿宋" w:hAnsi="仿宋" w:eastAsia="仿宋"/>
                      <w:sz w:val="28"/>
                    </w:rPr>
                    <w:t>5个</w:t>
                  </w:r>
                </w:p>
              </w:tc>
              <w:tc>
                <w:tcPr>
                  <w:tcW w:w="1399" w:type="dxa"/>
                  <w:tcBorders>
                    <w:top w:val="nil"/>
                    <w:left w:val="nil"/>
                    <w:bottom w:val="single" w:color="000000" w:sz="4" w:space="0"/>
                    <w:right w:val="single" w:color="000000" w:sz="4" w:space="0"/>
                  </w:tcBorders>
                </w:tcPr>
                <w:p>
                  <w:pPr>
                    <w:rPr>
                      <w:rFonts w:ascii="仿宋" w:hAnsi="仿宋" w:eastAsia="仿宋"/>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9" w:type="dxa"/>
                  <w:tcBorders>
                    <w:top w:val="nil"/>
                    <w:left w:val="single" w:color="000000" w:sz="4" w:space="0"/>
                    <w:bottom w:val="single" w:color="000000" w:sz="4" w:space="0"/>
                    <w:right w:val="single" w:color="000000" w:sz="4" w:space="0"/>
                  </w:tcBorders>
                </w:tcPr>
                <w:p>
                  <w:pPr>
                    <w:rPr>
                      <w:rFonts w:ascii="仿宋" w:hAnsi="仿宋" w:eastAsia="仿宋"/>
                    </w:rPr>
                  </w:pPr>
                  <w:r>
                    <w:rPr>
                      <w:rFonts w:ascii="仿宋" w:hAnsi="仿宋" w:eastAsia="仿宋"/>
                      <w:sz w:val="28"/>
                    </w:rPr>
                    <w:t>5</w:t>
                  </w:r>
                </w:p>
              </w:tc>
              <w:tc>
                <w:tcPr>
                  <w:tcW w:w="1399" w:type="dxa"/>
                  <w:tcBorders>
                    <w:top w:val="nil"/>
                    <w:left w:val="nil"/>
                    <w:bottom w:val="single" w:color="000000" w:sz="4" w:space="0"/>
                    <w:right w:val="single" w:color="000000" w:sz="4" w:space="0"/>
                  </w:tcBorders>
                </w:tcPr>
                <w:p>
                  <w:pPr>
                    <w:rPr>
                      <w:rFonts w:ascii="仿宋" w:hAnsi="仿宋" w:eastAsia="仿宋"/>
                    </w:rPr>
                  </w:pPr>
                  <w:r>
                    <w:rPr>
                      <w:rFonts w:ascii="仿宋" w:hAnsi="仿宋" w:eastAsia="仿宋"/>
                      <w:sz w:val="28"/>
                    </w:rPr>
                    <w:t>防爆头盔</w:t>
                  </w:r>
                </w:p>
              </w:tc>
              <w:tc>
                <w:tcPr>
                  <w:tcW w:w="1399" w:type="dxa"/>
                  <w:tcBorders>
                    <w:top w:val="nil"/>
                    <w:left w:val="nil"/>
                    <w:bottom w:val="single" w:color="000000" w:sz="4" w:space="0"/>
                    <w:right w:val="single" w:color="000000" w:sz="4" w:space="0"/>
                  </w:tcBorders>
                </w:tcPr>
                <w:p>
                  <w:pPr>
                    <w:rPr>
                      <w:rFonts w:ascii="仿宋" w:hAnsi="仿宋" w:eastAsia="仿宋"/>
                    </w:rPr>
                  </w:pPr>
                  <w:r>
                    <w:rPr>
                      <w:rFonts w:ascii="仿宋" w:hAnsi="仿宋" w:eastAsia="仿宋"/>
                      <w:sz w:val="28"/>
                    </w:rPr>
                    <w:t>5个</w:t>
                  </w:r>
                </w:p>
              </w:tc>
              <w:tc>
                <w:tcPr>
                  <w:tcW w:w="1399" w:type="dxa"/>
                  <w:tcBorders>
                    <w:top w:val="nil"/>
                    <w:left w:val="nil"/>
                    <w:bottom w:val="single" w:color="000000" w:sz="4" w:space="0"/>
                    <w:right w:val="single" w:color="000000" w:sz="4" w:space="0"/>
                  </w:tcBorders>
                </w:tcPr>
                <w:p>
                  <w:pPr>
                    <w:rPr>
                      <w:rFonts w:ascii="仿宋" w:hAnsi="仿宋" w:eastAsia="仿宋"/>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9" w:type="dxa"/>
                  <w:tcBorders>
                    <w:top w:val="nil"/>
                    <w:left w:val="single" w:color="000000" w:sz="4" w:space="0"/>
                    <w:bottom w:val="single" w:color="000000" w:sz="4" w:space="0"/>
                    <w:right w:val="single" w:color="000000" w:sz="4" w:space="0"/>
                  </w:tcBorders>
                </w:tcPr>
                <w:p>
                  <w:pPr>
                    <w:rPr>
                      <w:rFonts w:ascii="仿宋" w:hAnsi="仿宋" w:eastAsia="仿宋"/>
                    </w:rPr>
                  </w:pPr>
                  <w:r>
                    <w:rPr>
                      <w:rFonts w:ascii="仿宋" w:hAnsi="仿宋" w:eastAsia="仿宋"/>
                      <w:sz w:val="28"/>
                    </w:rPr>
                    <w:t>6</w:t>
                  </w:r>
                </w:p>
              </w:tc>
              <w:tc>
                <w:tcPr>
                  <w:tcW w:w="1399" w:type="dxa"/>
                  <w:tcBorders>
                    <w:top w:val="nil"/>
                    <w:left w:val="nil"/>
                    <w:bottom w:val="single" w:color="000000" w:sz="4" w:space="0"/>
                    <w:right w:val="single" w:color="000000" w:sz="4" w:space="0"/>
                  </w:tcBorders>
                </w:tcPr>
                <w:p>
                  <w:pPr>
                    <w:rPr>
                      <w:rFonts w:ascii="仿宋" w:hAnsi="仿宋" w:eastAsia="仿宋"/>
                    </w:rPr>
                  </w:pPr>
                  <w:r>
                    <w:rPr>
                      <w:rFonts w:ascii="仿宋" w:hAnsi="仿宋" w:eastAsia="仿宋"/>
                      <w:sz w:val="28"/>
                    </w:rPr>
                    <w:t>防刺服</w:t>
                  </w:r>
                </w:p>
              </w:tc>
              <w:tc>
                <w:tcPr>
                  <w:tcW w:w="1399" w:type="dxa"/>
                  <w:tcBorders>
                    <w:top w:val="nil"/>
                    <w:left w:val="nil"/>
                    <w:bottom w:val="single" w:color="000000" w:sz="4" w:space="0"/>
                    <w:right w:val="single" w:color="000000" w:sz="4" w:space="0"/>
                  </w:tcBorders>
                </w:tcPr>
                <w:p>
                  <w:pPr>
                    <w:rPr>
                      <w:rFonts w:ascii="仿宋" w:hAnsi="仿宋" w:eastAsia="仿宋"/>
                    </w:rPr>
                  </w:pPr>
                  <w:r>
                    <w:rPr>
                      <w:rFonts w:ascii="仿宋" w:hAnsi="仿宋" w:eastAsia="仿宋"/>
                      <w:sz w:val="28"/>
                    </w:rPr>
                    <w:t>3件</w:t>
                  </w:r>
                </w:p>
              </w:tc>
              <w:tc>
                <w:tcPr>
                  <w:tcW w:w="1399" w:type="dxa"/>
                  <w:tcBorders>
                    <w:top w:val="nil"/>
                    <w:left w:val="nil"/>
                    <w:bottom w:val="single" w:color="000000" w:sz="4" w:space="0"/>
                    <w:right w:val="single" w:color="000000" w:sz="4" w:space="0"/>
                  </w:tcBorders>
                </w:tcPr>
                <w:p>
                  <w:pPr>
                    <w:rPr>
                      <w:rFonts w:ascii="仿宋" w:hAnsi="仿宋" w:eastAsia="仿宋"/>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9" w:type="dxa"/>
                  <w:tcBorders>
                    <w:top w:val="nil"/>
                    <w:left w:val="single" w:color="000000" w:sz="4" w:space="0"/>
                    <w:bottom w:val="single" w:color="000000" w:sz="4" w:space="0"/>
                    <w:right w:val="single" w:color="000000" w:sz="4" w:space="0"/>
                  </w:tcBorders>
                </w:tcPr>
                <w:p>
                  <w:pPr>
                    <w:rPr>
                      <w:rFonts w:ascii="仿宋" w:hAnsi="仿宋" w:eastAsia="仿宋"/>
                    </w:rPr>
                  </w:pPr>
                  <w:r>
                    <w:rPr>
                      <w:rFonts w:ascii="仿宋" w:hAnsi="仿宋" w:eastAsia="仿宋"/>
                      <w:sz w:val="28"/>
                    </w:rPr>
                    <w:t>7</w:t>
                  </w:r>
                </w:p>
              </w:tc>
              <w:tc>
                <w:tcPr>
                  <w:tcW w:w="1399" w:type="dxa"/>
                  <w:tcBorders>
                    <w:top w:val="nil"/>
                    <w:left w:val="nil"/>
                    <w:bottom w:val="single" w:color="000000" w:sz="4" w:space="0"/>
                    <w:right w:val="single" w:color="000000" w:sz="4" w:space="0"/>
                  </w:tcBorders>
                </w:tcPr>
                <w:p>
                  <w:pPr>
                    <w:rPr>
                      <w:rFonts w:ascii="仿宋" w:hAnsi="仿宋" w:eastAsia="仿宋"/>
                    </w:rPr>
                  </w:pPr>
                  <w:r>
                    <w:rPr>
                      <w:rFonts w:ascii="仿宋" w:hAnsi="仿宋" w:eastAsia="仿宋"/>
                      <w:sz w:val="28"/>
                    </w:rPr>
                    <w:t>防割手套</w:t>
                  </w:r>
                </w:p>
              </w:tc>
              <w:tc>
                <w:tcPr>
                  <w:tcW w:w="1399" w:type="dxa"/>
                  <w:tcBorders>
                    <w:top w:val="nil"/>
                    <w:left w:val="nil"/>
                    <w:bottom w:val="single" w:color="000000" w:sz="4" w:space="0"/>
                    <w:right w:val="single" w:color="000000" w:sz="4" w:space="0"/>
                  </w:tcBorders>
                </w:tcPr>
                <w:p>
                  <w:pPr>
                    <w:rPr>
                      <w:rFonts w:ascii="仿宋" w:hAnsi="仿宋" w:eastAsia="仿宋"/>
                    </w:rPr>
                  </w:pPr>
                  <w:r>
                    <w:rPr>
                      <w:rFonts w:ascii="仿宋" w:hAnsi="仿宋" w:eastAsia="仿宋"/>
                      <w:sz w:val="28"/>
                    </w:rPr>
                    <w:t>3双</w:t>
                  </w:r>
                </w:p>
              </w:tc>
              <w:tc>
                <w:tcPr>
                  <w:tcW w:w="1399" w:type="dxa"/>
                  <w:tcBorders>
                    <w:top w:val="nil"/>
                    <w:left w:val="nil"/>
                    <w:bottom w:val="single" w:color="000000" w:sz="4" w:space="0"/>
                    <w:right w:val="single" w:color="000000" w:sz="4" w:space="0"/>
                  </w:tcBorders>
                </w:tcPr>
                <w:p>
                  <w:pPr>
                    <w:rPr>
                      <w:rFonts w:ascii="仿宋" w:hAnsi="仿宋" w:eastAsia="仿宋"/>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9" w:type="dxa"/>
                  <w:tcBorders>
                    <w:top w:val="nil"/>
                    <w:left w:val="single" w:color="000000" w:sz="4" w:space="0"/>
                    <w:bottom w:val="single" w:color="000000" w:sz="4" w:space="0"/>
                    <w:right w:val="single" w:color="000000" w:sz="4" w:space="0"/>
                  </w:tcBorders>
                </w:tcPr>
                <w:p>
                  <w:pPr>
                    <w:rPr>
                      <w:rFonts w:ascii="仿宋" w:hAnsi="仿宋" w:eastAsia="仿宋"/>
                    </w:rPr>
                  </w:pPr>
                  <w:r>
                    <w:rPr>
                      <w:rFonts w:ascii="仿宋" w:hAnsi="仿宋" w:eastAsia="仿宋"/>
                      <w:sz w:val="28"/>
                    </w:rPr>
                    <w:t>8</w:t>
                  </w:r>
                </w:p>
              </w:tc>
              <w:tc>
                <w:tcPr>
                  <w:tcW w:w="1399" w:type="dxa"/>
                  <w:tcBorders>
                    <w:top w:val="nil"/>
                    <w:left w:val="nil"/>
                    <w:bottom w:val="single" w:color="000000" w:sz="4" w:space="0"/>
                    <w:right w:val="single" w:color="000000" w:sz="4" w:space="0"/>
                  </w:tcBorders>
                </w:tcPr>
                <w:p>
                  <w:pPr>
                    <w:rPr>
                      <w:rFonts w:ascii="仿宋" w:hAnsi="仿宋" w:eastAsia="仿宋"/>
                    </w:rPr>
                  </w:pPr>
                  <w:r>
                    <w:rPr>
                      <w:rFonts w:ascii="仿宋" w:hAnsi="仿宋" w:eastAsia="仿宋"/>
                      <w:sz w:val="28"/>
                    </w:rPr>
                    <w:t>塑胶长警棍</w:t>
                  </w:r>
                </w:p>
              </w:tc>
              <w:tc>
                <w:tcPr>
                  <w:tcW w:w="1399" w:type="dxa"/>
                  <w:tcBorders>
                    <w:top w:val="nil"/>
                    <w:left w:val="nil"/>
                    <w:bottom w:val="single" w:color="000000" w:sz="4" w:space="0"/>
                    <w:right w:val="single" w:color="000000" w:sz="4" w:space="0"/>
                  </w:tcBorders>
                </w:tcPr>
                <w:p>
                  <w:pPr>
                    <w:rPr>
                      <w:rFonts w:ascii="仿宋" w:hAnsi="仿宋" w:eastAsia="仿宋"/>
                    </w:rPr>
                  </w:pPr>
                  <w:r>
                    <w:rPr>
                      <w:rFonts w:ascii="仿宋" w:hAnsi="仿宋" w:eastAsia="仿宋"/>
                      <w:sz w:val="28"/>
                    </w:rPr>
                    <w:t>5根</w:t>
                  </w:r>
                </w:p>
              </w:tc>
              <w:tc>
                <w:tcPr>
                  <w:tcW w:w="1399" w:type="dxa"/>
                  <w:tcBorders>
                    <w:top w:val="nil"/>
                    <w:left w:val="nil"/>
                    <w:bottom w:val="single" w:color="000000" w:sz="4" w:space="0"/>
                    <w:right w:val="single" w:color="000000" w:sz="4" w:space="0"/>
                  </w:tcBorders>
                </w:tcPr>
                <w:p>
                  <w:pPr>
                    <w:rPr>
                      <w:rFonts w:ascii="仿宋" w:hAnsi="仿宋" w:eastAsia="仿宋"/>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9" w:type="dxa"/>
                  <w:tcBorders>
                    <w:top w:val="nil"/>
                    <w:left w:val="single" w:color="000000" w:sz="4" w:space="0"/>
                    <w:bottom w:val="single" w:color="000000" w:sz="4" w:space="0"/>
                    <w:right w:val="single" w:color="000000" w:sz="4" w:space="0"/>
                  </w:tcBorders>
                </w:tcPr>
                <w:p>
                  <w:pPr>
                    <w:rPr>
                      <w:rFonts w:ascii="仿宋" w:hAnsi="仿宋" w:eastAsia="仿宋"/>
                    </w:rPr>
                  </w:pPr>
                  <w:r>
                    <w:rPr>
                      <w:rFonts w:ascii="仿宋" w:hAnsi="仿宋" w:eastAsia="仿宋"/>
                      <w:sz w:val="28"/>
                    </w:rPr>
                    <w:t>9</w:t>
                  </w:r>
                </w:p>
              </w:tc>
              <w:tc>
                <w:tcPr>
                  <w:tcW w:w="1399" w:type="dxa"/>
                  <w:tcBorders>
                    <w:top w:val="nil"/>
                    <w:left w:val="nil"/>
                    <w:bottom w:val="single" w:color="000000" w:sz="4" w:space="0"/>
                    <w:right w:val="single" w:color="000000" w:sz="4" w:space="0"/>
                  </w:tcBorders>
                </w:tcPr>
                <w:p>
                  <w:pPr>
                    <w:rPr>
                      <w:rFonts w:ascii="仿宋" w:hAnsi="仿宋" w:eastAsia="仿宋"/>
                    </w:rPr>
                  </w:pPr>
                  <w:r>
                    <w:rPr>
                      <w:rFonts w:ascii="仿宋" w:hAnsi="仿宋" w:eastAsia="仿宋"/>
                      <w:sz w:val="28"/>
                    </w:rPr>
                    <w:t>塑胶短警棍</w:t>
                  </w:r>
                </w:p>
              </w:tc>
              <w:tc>
                <w:tcPr>
                  <w:tcW w:w="1399" w:type="dxa"/>
                  <w:tcBorders>
                    <w:top w:val="nil"/>
                    <w:left w:val="nil"/>
                    <w:bottom w:val="single" w:color="000000" w:sz="4" w:space="0"/>
                    <w:right w:val="single" w:color="000000" w:sz="4" w:space="0"/>
                  </w:tcBorders>
                </w:tcPr>
                <w:p>
                  <w:pPr>
                    <w:rPr>
                      <w:rFonts w:ascii="仿宋" w:hAnsi="仿宋" w:eastAsia="仿宋"/>
                    </w:rPr>
                  </w:pPr>
                  <w:r>
                    <w:rPr>
                      <w:rFonts w:ascii="仿宋" w:hAnsi="仿宋" w:eastAsia="仿宋"/>
                      <w:sz w:val="28"/>
                    </w:rPr>
                    <w:t>5根</w:t>
                  </w:r>
                </w:p>
              </w:tc>
              <w:tc>
                <w:tcPr>
                  <w:tcW w:w="1399" w:type="dxa"/>
                  <w:tcBorders>
                    <w:top w:val="nil"/>
                    <w:left w:val="nil"/>
                    <w:bottom w:val="single" w:color="000000" w:sz="4" w:space="0"/>
                    <w:right w:val="single" w:color="000000" w:sz="4" w:space="0"/>
                  </w:tcBorders>
                </w:tcPr>
                <w:p>
                  <w:pPr>
                    <w:rPr>
                      <w:rFonts w:ascii="仿宋" w:hAnsi="仿宋" w:eastAsia="仿宋"/>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399" w:type="dxa"/>
                  <w:tcBorders>
                    <w:top w:val="nil"/>
                    <w:left w:val="single" w:color="000000" w:sz="4" w:space="0"/>
                    <w:bottom w:val="single" w:color="000000" w:sz="4" w:space="0"/>
                    <w:right w:val="single" w:color="000000" w:sz="4" w:space="0"/>
                  </w:tcBorders>
                </w:tcPr>
                <w:p>
                  <w:pPr>
                    <w:rPr>
                      <w:rFonts w:ascii="仿宋" w:hAnsi="仿宋" w:eastAsia="仿宋"/>
                      <w:sz w:val="28"/>
                    </w:rPr>
                  </w:pPr>
                  <w:r>
                    <w:rPr>
                      <w:rFonts w:ascii="仿宋" w:hAnsi="仿宋" w:eastAsia="仿宋"/>
                      <w:sz w:val="28"/>
                    </w:rPr>
                    <w:t>10</w:t>
                  </w:r>
                </w:p>
              </w:tc>
              <w:tc>
                <w:tcPr>
                  <w:tcW w:w="1399" w:type="dxa"/>
                  <w:tcBorders>
                    <w:top w:val="nil"/>
                    <w:left w:val="nil"/>
                    <w:bottom w:val="single" w:color="000000" w:sz="4" w:space="0"/>
                    <w:right w:val="single" w:color="000000" w:sz="4" w:space="0"/>
                  </w:tcBorders>
                </w:tcPr>
                <w:p>
                  <w:pPr>
                    <w:rPr>
                      <w:rFonts w:ascii="仿宋" w:hAnsi="仿宋" w:eastAsia="仿宋"/>
                      <w:sz w:val="28"/>
                    </w:rPr>
                  </w:pPr>
                  <w:r>
                    <w:rPr>
                      <w:rFonts w:ascii="仿宋" w:hAnsi="仿宋" w:eastAsia="仿宋"/>
                      <w:sz w:val="28"/>
                    </w:rPr>
                    <w:t>强光手电筒</w:t>
                  </w:r>
                </w:p>
              </w:tc>
              <w:tc>
                <w:tcPr>
                  <w:tcW w:w="1399" w:type="dxa"/>
                  <w:tcBorders>
                    <w:top w:val="nil"/>
                    <w:left w:val="nil"/>
                    <w:bottom w:val="single" w:color="000000" w:sz="4" w:space="0"/>
                    <w:right w:val="single" w:color="000000" w:sz="4" w:space="0"/>
                  </w:tcBorders>
                </w:tcPr>
                <w:p>
                  <w:pPr>
                    <w:rPr>
                      <w:rFonts w:ascii="仿宋" w:hAnsi="仿宋" w:eastAsia="仿宋"/>
                      <w:sz w:val="28"/>
                    </w:rPr>
                  </w:pPr>
                  <w:r>
                    <w:rPr>
                      <w:rFonts w:ascii="仿宋" w:hAnsi="仿宋" w:eastAsia="仿宋"/>
                      <w:sz w:val="28"/>
                    </w:rPr>
                    <w:t>保证夜班人手1支</w:t>
                  </w:r>
                </w:p>
              </w:tc>
              <w:tc>
                <w:tcPr>
                  <w:tcW w:w="1399" w:type="dxa"/>
                  <w:tcBorders>
                    <w:top w:val="nil"/>
                    <w:left w:val="nil"/>
                    <w:bottom w:val="single" w:color="000000" w:sz="4" w:space="0"/>
                    <w:right w:val="single" w:color="000000" w:sz="4" w:space="0"/>
                  </w:tcBorders>
                </w:tcPr>
                <w:p>
                  <w:pPr>
                    <w:rPr>
                      <w:rFonts w:ascii="仿宋" w:hAnsi="仿宋" w:eastAsia="仿宋"/>
                      <w:sz w:val="28"/>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811" w:hRule="atLeast"/>
              </w:trPr>
              <w:tc>
                <w:tcPr>
                  <w:tcW w:w="1399" w:type="dxa"/>
                  <w:tcBorders>
                    <w:top w:val="nil"/>
                    <w:left w:val="single" w:color="000000" w:sz="4" w:space="0"/>
                    <w:bottom w:val="nil"/>
                    <w:right w:val="single" w:color="000000" w:sz="4" w:space="0"/>
                  </w:tcBorders>
                </w:tcPr>
                <w:p>
                  <w:pPr>
                    <w:rPr>
                      <w:rFonts w:ascii="仿宋" w:hAnsi="仿宋" w:eastAsia="仿宋"/>
                      <w:sz w:val="28"/>
                    </w:rPr>
                  </w:pPr>
                  <w:r>
                    <w:rPr>
                      <w:rFonts w:hint="eastAsia" w:ascii="仿宋" w:hAnsi="仿宋" w:eastAsia="仿宋"/>
                      <w:sz w:val="28"/>
                    </w:rPr>
                    <w:t>11</w:t>
                  </w:r>
                </w:p>
              </w:tc>
              <w:tc>
                <w:tcPr>
                  <w:tcW w:w="1399" w:type="dxa"/>
                  <w:tcBorders>
                    <w:top w:val="nil"/>
                    <w:left w:val="single" w:color="000000" w:sz="4" w:space="0"/>
                    <w:bottom w:val="nil"/>
                    <w:right w:val="single" w:color="000000" w:sz="4" w:space="0"/>
                  </w:tcBorders>
                </w:tcPr>
                <w:p>
                  <w:pPr>
                    <w:rPr>
                      <w:rFonts w:ascii="仿宋" w:hAnsi="仿宋" w:eastAsia="仿宋"/>
                      <w:sz w:val="28"/>
                    </w:rPr>
                  </w:pPr>
                  <w:r>
                    <w:rPr>
                      <w:rFonts w:hint="eastAsia" w:ascii="仿宋" w:hAnsi="仿宋" w:eastAsia="仿宋"/>
                      <w:sz w:val="28"/>
                    </w:rPr>
                    <w:t>巡逻车</w:t>
                  </w:r>
                </w:p>
              </w:tc>
              <w:tc>
                <w:tcPr>
                  <w:tcW w:w="1399" w:type="dxa"/>
                  <w:tcBorders>
                    <w:top w:val="nil"/>
                    <w:left w:val="single" w:color="000000" w:sz="4" w:space="0"/>
                    <w:bottom w:val="nil"/>
                    <w:right w:val="single" w:color="000000" w:sz="4" w:space="0"/>
                  </w:tcBorders>
                </w:tcPr>
                <w:p>
                  <w:pPr>
                    <w:rPr>
                      <w:rFonts w:ascii="仿宋" w:hAnsi="仿宋" w:eastAsia="仿宋"/>
                      <w:sz w:val="28"/>
                    </w:rPr>
                  </w:pPr>
                  <w:r>
                    <w:rPr>
                      <w:rFonts w:hint="eastAsia" w:ascii="仿宋" w:hAnsi="仿宋" w:eastAsia="仿宋"/>
                      <w:sz w:val="28"/>
                    </w:rPr>
                    <w:t>3部</w:t>
                  </w:r>
                </w:p>
              </w:tc>
              <w:tc>
                <w:tcPr>
                  <w:tcW w:w="1399" w:type="dxa"/>
                  <w:tcBorders>
                    <w:top w:val="nil"/>
                    <w:left w:val="single" w:color="000000" w:sz="4" w:space="0"/>
                    <w:bottom w:val="nil"/>
                    <w:right w:val="single" w:color="000000" w:sz="4" w:space="0"/>
                  </w:tcBorders>
                </w:tcPr>
                <w:p>
                  <w:pPr>
                    <w:rPr>
                      <w:rFonts w:ascii="仿宋" w:hAnsi="仿宋" w:eastAsia="仿宋"/>
                      <w:sz w:val="28"/>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rPr>
                <w:trHeight w:val="811" w:hRule="atLeast"/>
              </w:trPr>
              <w:tc>
                <w:tcPr>
                  <w:tcW w:w="1399" w:type="dxa"/>
                  <w:tcBorders>
                    <w:top w:val="nil"/>
                    <w:left w:val="single" w:color="000000" w:sz="4" w:space="0"/>
                    <w:right w:val="single" w:color="000000" w:sz="4" w:space="0"/>
                  </w:tcBorders>
                </w:tcPr>
                <w:p>
                  <w:pPr>
                    <w:rPr>
                      <w:rFonts w:ascii="仿宋" w:hAnsi="仿宋" w:eastAsia="仿宋"/>
                      <w:sz w:val="28"/>
                    </w:rPr>
                  </w:pPr>
                  <w:r>
                    <w:rPr>
                      <w:rFonts w:hint="eastAsia" w:ascii="仿宋" w:hAnsi="仿宋" w:eastAsia="仿宋"/>
                      <w:sz w:val="28"/>
                    </w:rPr>
                    <w:t>12</w:t>
                  </w:r>
                </w:p>
              </w:tc>
              <w:tc>
                <w:tcPr>
                  <w:tcW w:w="1399" w:type="dxa"/>
                  <w:tcBorders>
                    <w:top w:val="nil"/>
                    <w:left w:val="single" w:color="000000" w:sz="4" w:space="0"/>
                    <w:right w:val="single" w:color="000000" w:sz="4" w:space="0"/>
                  </w:tcBorders>
                </w:tcPr>
                <w:p>
                  <w:pPr>
                    <w:rPr>
                      <w:rFonts w:ascii="仿宋" w:hAnsi="仿宋" w:eastAsia="仿宋"/>
                      <w:sz w:val="28"/>
                    </w:rPr>
                  </w:pPr>
                  <w:r>
                    <w:rPr>
                      <w:rFonts w:hint="eastAsia" w:ascii="仿宋" w:hAnsi="仿宋" w:eastAsia="仿宋"/>
                      <w:sz w:val="28"/>
                    </w:rPr>
                    <w:t>办公设备</w:t>
                  </w:r>
                </w:p>
              </w:tc>
              <w:tc>
                <w:tcPr>
                  <w:tcW w:w="1399" w:type="dxa"/>
                  <w:tcBorders>
                    <w:top w:val="nil"/>
                    <w:left w:val="single" w:color="000000" w:sz="4" w:space="0"/>
                    <w:right w:val="single" w:color="000000" w:sz="4" w:space="0"/>
                  </w:tcBorders>
                </w:tcPr>
                <w:p>
                  <w:pPr>
                    <w:rPr>
                      <w:rFonts w:ascii="仿宋" w:hAnsi="仿宋" w:eastAsia="仿宋"/>
                      <w:sz w:val="28"/>
                    </w:rPr>
                  </w:pPr>
                  <w:r>
                    <w:rPr>
                      <w:rFonts w:hint="eastAsia" w:ascii="仿宋" w:hAnsi="仿宋" w:eastAsia="仿宋"/>
                      <w:sz w:val="28"/>
                    </w:rPr>
                    <w:t>一套</w:t>
                  </w:r>
                </w:p>
              </w:tc>
              <w:tc>
                <w:tcPr>
                  <w:tcW w:w="1399" w:type="dxa"/>
                  <w:tcBorders>
                    <w:top w:val="nil"/>
                    <w:left w:val="single" w:color="000000" w:sz="4" w:space="0"/>
                    <w:right w:val="single" w:color="000000" w:sz="4" w:space="0"/>
                  </w:tcBorders>
                </w:tcPr>
                <w:p>
                  <w:pPr>
                    <w:rPr>
                      <w:rFonts w:ascii="仿宋" w:hAnsi="仿宋" w:eastAsia="仿宋"/>
                      <w:sz w:val="28"/>
                    </w:rPr>
                  </w:pPr>
                  <w:r>
                    <w:rPr>
                      <w:rFonts w:hint="eastAsia" w:ascii="仿宋" w:hAnsi="仿宋" w:eastAsia="仿宋"/>
                      <w:sz w:val="28"/>
                    </w:rPr>
                    <w:t>含电脑、打印机及相关耗材等</w:t>
                  </w:r>
                </w:p>
              </w:tc>
            </w:tr>
          </w:tbl>
          <w:p>
            <w:pPr>
              <w:numPr>
                <w:ilvl w:val="0"/>
                <w:numId w:val="1"/>
              </w:numPr>
              <w:rPr>
                <w:rFonts w:ascii="仿宋" w:hAnsi="仿宋" w:eastAsia="仿宋"/>
              </w:rPr>
            </w:pPr>
            <w:r>
              <w:rPr>
                <w:rFonts w:ascii="仿宋" w:hAnsi="仿宋" w:eastAsia="仿宋"/>
                <w:b/>
                <w:sz w:val="28"/>
              </w:rPr>
              <w:t>采购清单具体要求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rPr>
                <w:rFonts w:ascii="仿宋" w:hAnsi="仿宋" w:eastAsia="仿宋"/>
              </w:rPr>
            </w:pPr>
          </w:p>
        </w:tc>
        <w:tc>
          <w:tcPr>
            <w:tcW w:w="426" w:type="dxa"/>
          </w:tcPr>
          <w:p>
            <w:pPr>
              <w:rPr>
                <w:rFonts w:ascii="仿宋" w:hAnsi="仿宋" w:eastAsia="仿宋"/>
              </w:rPr>
            </w:pPr>
            <w:r>
              <w:rPr>
                <w:rFonts w:ascii="仿宋" w:hAnsi="仿宋" w:eastAsia="仿宋"/>
              </w:rPr>
              <w:t>2</w:t>
            </w:r>
          </w:p>
        </w:tc>
        <w:tc>
          <w:tcPr>
            <w:tcW w:w="6111" w:type="dxa"/>
          </w:tcPr>
          <w:p>
            <w:pPr>
              <w:ind w:firstLine="562"/>
              <w:rPr>
                <w:rFonts w:ascii="仿宋" w:hAnsi="仿宋" w:eastAsia="仿宋"/>
              </w:rPr>
            </w:pPr>
            <w:r>
              <w:rPr>
                <w:rFonts w:ascii="仿宋" w:hAnsi="仿宋" w:eastAsia="仿宋"/>
                <w:b/>
                <w:sz w:val="28"/>
              </w:rPr>
              <w:t>本项目服务因素的需求</w:t>
            </w:r>
          </w:p>
          <w:p>
            <w:pPr>
              <w:ind w:firstLine="562"/>
              <w:rPr>
                <w:rFonts w:ascii="仿宋" w:hAnsi="仿宋" w:eastAsia="仿宋"/>
              </w:rPr>
            </w:pPr>
            <w:r>
              <w:rPr>
                <w:rFonts w:ascii="仿宋" w:hAnsi="仿宋" w:eastAsia="仿宋"/>
                <w:b/>
                <w:sz w:val="28"/>
              </w:rPr>
              <w:t>1、突发事件应急处理能力需求</w:t>
            </w:r>
          </w:p>
          <w:p>
            <w:pPr>
              <w:ind w:firstLine="560"/>
              <w:rPr>
                <w:rFonts w:ascii="仿宋" w:hAnsi="仿宋" w:eastAsia="仿宋"/>
              </w:rPr>
            </w:pPr>
            <w:r>
              <w:rPr>
                <w:rFonts w:ascii="仿宋" w:hAnsi="仿宋" w:eastAsia="仿宋"/>
                <w:sz w:val="28"/>
              </w:rPr>
              <w:t>要求投标人对突发事件应急处理和资源调配的能力可以充分满足采购人需求，需要对投标人在应对紧急突发事件处理的及时性，应急处置人力上的调遣能力进行考察，投标人提供服务响应承诺函。</w:t>
            </w:r>
          </w:p>
          <w:p>
            <w:pPr>
              <w:ind w:firstLine="562"/>
              <w:rPr>
                <w:rFonts w:ascii="仿宋" w:hAnsi="仿宋" w:eastAsia="仿宋"/>
              </w:rPr>
            </w:pPr>
            <w:r>
              <w:rPr>
                <w:rFonts w:ascii="仿宋" w:hAnsi="仿宋" w:eastAsia="仿宋"/>
                <w:b/>
                <w:sz w:val="28"/>
              </w:rPr>
              <w:t>关于突发事件应急处理能力需求的情况说明：</w:t>
            </w:r>
          </w:p>
          <w:p>
            <w:pPr>
              <w:ind w:firstLine="560"/>
              <w:rPr>
                <w:rFonts w:ascii="仿宋" w:hAnsi="仿宋" w:eastAsia="仿宋"/>
              </w:rPr>
            </w:pPr>
            <w:r>
              <w:rPr>
                <w:rFonts w:ascii="仿宋" w:hAnsi="仿宋" w:eastAsia="仿宋"/>
                <w:sz w:val="28"/>
              </w:rPr>
              <w:t>本项目是公立医院，公共场所，医院内有较多的患者以及职工，需保障医院安全秩序工作，24小时响应应急保障需求，包括突发消防、治安等安全事件的处理及人员的紧急调配等，需要服务单位有能力在短时间内调配人力到现场给予支援。</w:t>
            </w:r>
          </w:p>
          <w:p>
            <w:pPr>
              <w:ind w:firstLine="562"/>
              <w:rPr>
                <w:rFonts w:ascii="仿宋" w:hAnsi="仿宋" w:eastAsia="仿宋"/>
              </w:rPr>
            </w:pPr>
            <w:r>
              <w:rPr>
                <w:rFonts w:ascii="仿宋" w:hAnsi="仿宋" w:eastAsia="仿宋"/>
                <w:b/>
                <w:sz w:val="28"/>
              </w:rPr>
              <w:t>2、服务团队的需求</w:t>
            </w:r>
          </w:p>
          <w:p>
            <w:pPr>
              <w:ind w:firstLine="560"/>
              <w:rPr>
                <w:rFonts w:ascii="仿宋" w:hAnsi="仿宋" w:eastAsia="仿宋"/>
              </w:rPr>
            </w:pPr>
            <w:r>
              <w:rPr>
                <w:rFonts w:ascii="仿宋" w:hAnsi="仿宋" w:eastAsia="仿宋"/>
                <w:sz w:val="28"/>
              </w:rPr>
              <w:t>政府采购活动面向中国境内，考虑到当前国内有些直辖市按照半年打印一次社保记录的现状，因此，服务团队的社保记录时间设置为投标人为本项目拟派出人员购买的本单位社保记录（开标日前最近一次购买的社保记录日期没有超过开标当日半年以上缴交社保证明材料）。</w:t>
            </w:r>
          </w:p>
          <w:p>
            <w:pPr>
              <w:ind w:firstLine="560"/>
              <w:rPr>
                <w:rFonts w:ascii="仿宋" w:hAnsi="仿宋" w:eastAsia="仿宋"/>
              </w:rPr>
            </w:pPr>
            <w:r>
              <w:rPr>
                <w:rFonts w:ascii="仿宋" w:hAnsi="仿宋" w:eastAsia="仿宋"/>
                <w:sz w:val="28"/>
              </w:rPr>
              <w:t>由于项目主要服务对象为患病人群、医护工作人员，受服务人员多为身体不适或行动不便人员和专注投入医疗、护理工作的专业人员，且医院属人群密集场所，保障日常的消防、治安及交通等安全是重点，因此在本项目配置的服务人员必须具备高素质要求。</w:t>
            </w:r>
          </w:p>
          <w:p>
            <w:pPr>
              <w:ind w:firstLine="560"/>
              <w:rPr>
                <w:rFonts w:ascii="仿宋" w:hAnsi="仿宋" w:eastAsia="仿宋"/>
              </w:rPr>
            </w:pPr>
            <w:r>
              <w:rPr>
                <w:rFonts w:ascii="仿宋" w:hAnsi="仿宋" w:eastAsia="仿宋"/>
                <w:sz w:val="28"/>
              </w:rPr>
              <w:t>投标人需要安排服务团队的人员数量共</w:t>
            </w:r>
            <w:r>
              <w:rPr>
                <w:rFonts w:hint="eastAsia" w:ascii="仿宋" w:hAnsi="仿宋" w:eastAsia="仿宋"/>
                <w:sz w:val="28"/>
              </w:rPr>
              <w:t>79.5</w:t>
            </w:r>
            <w:r>
              <w:rPr>
                <w:rFonts w:ascii="仿宋" w:hAnsi="仿宋" w:eastAsia="仿宋"/>
                <w:sz w:val="28"/>
              </w:rPr>
              <w:t>名（其中</w:t>
            </w:r>
            <w:r>
              <w:rPr>
                <w:rFonts w:hint="eastAsia" w:ascii="仿宋" w:hAnsi="仿宋" w:eastAsia="仿宋"/>
                <w:sz w:val="28"/>
              </w:rPr>
              <w:t>67.5</w:t>
            </w:r>
            <w:r>
              <w:rPr>
                <w:rFonts w:ascii="仿宋" w:hAnsi="仿宋" w:eastAsia="仿宋"/>
                <w:sz w:val="28"/>
              </w:rPr>
              <w:t>人为固设岗，</w:t>
            </w:r>
            <w:r>
              <w:rPr>
                <w:rFonts w:hint="eastAsia" w:ascii="仿宋" w:hAnsi="仿宋" w:eastAsia="仿宋"/>
                <w:sz w:val="28"/>
              </w:rPr>
              <w:t>12</w:t>
            </w:r>
            <w:r>
              <w:rPr>
                <w:rFonts w:ascii="仿宋" w:hAnsi="仿宋" w:eastAsia="仿宋"/>
                <w:sz w:val="28"/>
              </w:rPr>
              <w:t>人为</w:t>
            </w:r>
            <w:r>
              <w:rPr>
                <w:rFonts w:hint="eastAsia" w:ascii="仿宋" w:hAnsi="仿宋" w:eastAsia="仿宋"/>
                <w:sz w:val="28"/>
              </w:rPr>
              <w:t>机动储备</w:t>
            </w:r>
            <w:r>
              <w:rPr>
                <w:rFonts w:ascii="仿宋" w:hAnsi="仿宋" w:eastAsia="仿宋"/>
                <w:sz w:val="28"/>
              </w:rPr>
              <w:t>岗），要求年龄：18岁≤年龄≤55岁。具体如下：</w:t>
            </w:r>
          </w:p>
          <w:p>
            <w:pPr>
              <w:ind w:firstLine="420"/>
              <w:rPr>
                <w:rFonts w:ascii="仿宋" w:hAnsi="仿宋" w:eastAsia="仿宋"/>
              </w:rPr>
            </w:pPr>
            <w:r>
              <w:rPr>
                <w:rFonts w:ascii="仿宋" w:hAnsi="仿宋" w:eastAsia="仿宋"/>
                <w:b/>
                <w:sz w:val="28"/>
              </w:rPr>
              <w:t>（1）项目负责人</w:t>
            </w:r>
          </w:p>
          <w:p>
            <w:pPr>
              <w:ind w:firstLine="560"/>
              <w:rPr>
                <w:rFonts w:ascii="仿宋" w:hAnsi="仿宋" w:eastAsia="仿宋"/>
              </w:rPr>
            </w:pPr>
            <w:r>
              <w:rPr>
                <w:rFonts w:ascii="仿宋" w:hAnsi="仿宋" w:eastAsia="仿宋"/>
                <w:sz w:val="28"/>
              </w:rPr>
              <w:t>投标人派出1名并为其已经购买了社保的人员作为本项目负责人，负责本项目从领取中标通知书开始至合同验收完成的相关工作。</w:t>
            </w:r>
          </w:p>
          <w:p>
            <w:pPr>
              <w:spacing w:before="28" w:line="351" w:lineRule="auto"/>
              <w:ind w:right="205"/>
              <w:rPr>
                <w:rFonts w:ascii="仿宋" w:hAnsi="仿宋" w:eastAsia="仿宋"/>
                <w:sz w:val="28"/>
              </w:rPr>
            </w:pPr>
            <w:r>
              <w:rPr>
                <w:rFonts w:ascii="仿宋" w:hAnsi="仿宋" w:eastAsia="仿宋"/>
                <w:sz w:val="28"/>
              </w:rPr>
              <w:t>项目负责人要求年龄50周岁以下、具备大专或以上学历，持有公安部门颁发的保安员证、持有中华人民共和国人力资源和社会保障部颁发的保安师（二级或以上）资格证书、持有中华人民共和国人力资源和社会保障部颁发的（五级或以上）应急救援员职业资格证书。具有5年或以上从事保安管理工作经验。</w:t>
            </w:r>
          </w:p>
          <w:p>
            <w:pPr>
              <w:ind w:firstLine="562"/>
              <w:rPr>
                <w:rFonts w:ascii="仿宋" w:hAnsi="仿宋" w:eastAsia="仿宋"/>
              </w:rPr>
            </w:pPr>
            <w:r>
              <w:rPr>
                <w:rFonts w:ascii="仿宋" w:hAnsi="仿宋" w:eastAsia="仿宋"/>
                <w:b/>
                <w:sz w:val="28"/>
              </w:rPr>
              <w:t>采购人设置社保记录时效的说明：</w:t>
            </w:r>
            <w:r>
              <w:rPr>
                <w:rFonts w:ascii="仿宋" w:hAnsi="仿宋" w:eastAsia="仿宋"/>
                <w:sz w:val="28"/>
              </w:rPr>
              <w:t>项目负责人需有投标人为其购买开标当日前6个月内任意1个月的社保记录。</w:t>
            </w:r>
          </w:p>
          <w:p>
            <w:pPr>
              <w:ind w:firstLine="562"/>
              <w:rPr>
                <w:rFonts w:ascii="仿宋" w:hAnsi="仿宋" w:eastAsia="仿宋"/>
              </w:rPr>
            </w:pPr>
            <w:r>
              <w:rPr>
                <w:rFonts w:ascii="仿宋" w:hAnsi="仿宋" w:eastAsia="仿宋"/>
                <w:b/>
                <w:sz w:val="28"/>
              </w:rPr>
              <w:t>采购人关于设置项目负责人的情况说明：</w:t>
            </w:r>
            <w:r>
              <w:rPr>
                <w:rFonts w:ascii="仿宋" w:hAnsi="仿宋" w:eastAsia="仿宋"/>
                <w:sz w:val="28"/>
              </w:rPr>
              <w:t>本项目负责人需负责主持医院</w:t>
            </w:r>
            <w:r>
              <w:rPr>
                <w:rFonts w:hint="eastAsia" w:ascii="仿宋" w:hAnsi="仿宋" w:eastAsia="仿宋"/>
                <w:sz w:val="28"/>
              </w:rPr>
              <w:t>安保</w:t>
            </w:r>
            <w:r>
              <w:rPr>
                <w:rFonts w:ascii="仿宋" w:hAnsi="仿宋" w:eastAsia="仿宋"/>
                <w:sz w:val="28"/>
              </w:rPr>
              <w:t>的全面工作，组织制定各类安全制度，各类应急预案和治安保卫责任制、消防责任制，同时组织消防等各类应急预案的演练工作，组织对管理辖区和各部门的安全检查工作，与相关部门协调工作等工作。再者医院范围内人口密集，流动性较大，消防、治安及交通安全是重点工作。项目负责人负责整个项目的日常管理工作，负有非常重要的管理、培训、考核责任。所以需要有较高的学历，懂得保安服务管理、丰富的消防实操及培训能力。该岗位人员整体综合素质要求较高，由此对投标人拟派出的项目负责人提出相应的服务能力要求。</w:t>
            </w:r>
          </w:p>
          <w:p>
            <w:pPr>
              <w:ind w:firstLine="420"/>
              <w:rPr>
                <w:rFonts w:ascii="仿宋" w:hAnsi="仿宋" w:eastAsia="仿宋"/>
              </w:rPr>
            </w:pPr>
            <w:r>
              <w:rPr>
                <w:rFonts w:ascii="仿宋" w:hAnsi="仿宋" w:eastAsia="仿宋"/>
                <w:b/>
                <w:sz w:val="28"/>
              </w:rPr>
              <w:t>（2）拟派出人员，分别如下：</w:t>
            </w:r>
          </w:p>
          <w:p>
            <w:pPr>
              <w:ind w:firstLine="562"/>
              <w:rPr>
                <w:rFonts w:ascii="仿宋" w:hAnsi="仿宋" w:eastAsia="仿宋"/>
                <w:sz w:val="28"/>
              </w:rPr>
            </w:pPr>
            <w:r>
              <w:rPr>
                <w:rFonts w:ascii="仿宋" w:hAnsi="仿宋" w:eastAsia="仿宋"/>
                <w:b/>
                <w:sz w:val="28"/>
              </w:rPr>
              <w:t>1）驻场队长3名：</w:t>
            </w:r>
            <w:r>
              <w:rPr>
                <w:rFonts w:ascii="仿宋" w:hAnsi="仿宋" w:eastAsia="仿宋"/>
                <w:sz w:val="28"/>
              </w:rPr>
              <w:t>要求：①持大学专科或以上学历，②具有3年或以上保安管理工作经验，③具备公安机关颁发的保安员证④具有退役军人证,（投标文件须提供以下材料复印件：学历证书、“中国高等教育学生信息网(学信网)”确认的《教育部学历证书电子注册备案表》、保安员证、退役军人证、工作经验相关证明材料）</w:t>
            </w:r>
          </w:p>
          <w:p>
            <w:pPr>
              <w:ind w:firstLine="562"/>
              <w:rPr>
                <w:rFonts w:ascii="仿宋" w:hAnsi="仿宋" w:eastAsia="仿宋"/>
              </w:rPr>
            </w:pPr>
            <w:r>
              <w:rPr>
                <w:rFonts w:ascii="仿宋" w:hAnsi="仿宋" w:eastAsia="仿宋"/>
                <w:b/>
                <w:sz w:val="28"/>
              </w:rPr>
              <w:t>采购人设置社保记录时效的说明：</w:t>
            </w:r>
            <w:r>
              <w:rPr>
                <w:rFonts w:ascii="仿宋" w:hAnsi="仿宋" w:eastAsia="仿宋"/>
                <w:sz w:val="28"/>
              </w:rPr>
              <w:t>驻场队长需有投标人为其购买开标当日前6个月内任意1个月的社保记录。</w:t>
            </w:r>
          </w:p>
          <w:p>
            <w:pPr>
              <w:ind w:firstLine="562"/>
              <w:rPr>
                <w:rFonts w:ascii="仿宋" w:hAnsi="仿宋" w:eastAsia="仿宋"/>
              </w:rPr>
            </w:pPr>
            <w:r>
              <w:rPr>
                <w:rFonts w:ascii="仿宋" w:hAnsi="仿宋" w:eastAsia="仿宋"/>
                <w:b/>
                <w:sz w:val="28"/>
              </w:rPr>
              <w:t>采购人关于设置本项目情况说明：</w:t>
            </w:r>
            <w:r>
              <w:rPr>
                <w:rFonts w:ascii="仿宋" w:hAnsi="仿宋" w:eastAsia="仿宋"/>
                <w:sz w:val="28"/>
              </w:rPr>
              <w:t>本项目为医院项目，项目范围内人口密集，流动性较大，消防、治安及交通安全是重点工作。队长作为基层管理者，需要培训及管理日常保安员，需具备丰富的保安管理经验及保安员证。</w:t>
            </w:r>
          </w:p>
          <w:p>
            <w:pPr>
              <w:ind w:firstLine="560"/>
              <w:rPr>
                <w:rFonts w:ascii="仿宋" w:hAnsi="仿宋" w:eastAsia="仿宋"/>
              </w:rPr>
            </w:pPr>
            <w:r>
              <w:rPr>
                <w:rFonts w:ascii="仿宋" w:hAnsi="仿宋" w:eastAsia="仿宋"/>
                <w:sz w:val="28"/>
              </w:rPr>
              <w:t>2）班长3名：要求①具有退役军人证,。②具备公安机关颁发的保安员证。</w:t>
            </w:r>
          </w:p>
          <w:p>
            <w:pPr>
              <w:ind w:firstLine="562"/>
              <w:rPr>
                <w:rFonts w:ascii="仿宋" w:hAnsi="仿宋" w:eastAsia="仿宋"/>
              </w:rPr>
            </w:pPr>
            <w:r>
              <w:rPr>
                <w:rFonts w:ascii="仿宋" w:hAnsi="仿宋" w:eastAsia="仿宋"/>
                <w:b/>
                <w:sz w:val="28"/>
              </w:rPr>
              <w:t>采购人设置社保记录时效的说明：驻场班长</w:t>
            </w:r>
            <w:r>
              <w:rPr>
                <w:rFonts w:ascii="仿宋" w:hAnsi="仿宋" w:eastAsia="仿宋"/>
                <w:sz w:val="28"/>
              </w:rPr>
              <w:t>需有投标人为其购买开标当日前6个月内任意1个月的社保记录。</w:t>
            </w:r>
          </w:p>
          <w:p>
            <w:pPr>
              <w:ind w:firstLine="562"/>
              <w:rPr>
                <w:rFonts w:ascii="仿宋" w:hAnsi="仿宋" w:eastAsia="仿宋"/>
              </w:rPr>
            </w:pPr>
            <w:r>
              <w:rPr>
                <w:rFonts w:ascii="仿宋" w:hAnsi="仿宋" w:eastAsia="仿宋"/>
                <w:b/>
                <w:sz w:val="28"/>
              </w:rPr>
              <w:t>采购人关于设置本项目情况说明：</w:t>
            </w:r>
            <w:r>
              <w:rPr>
                <w:rFonts w:ascii="仿宋" w:hAnsi="仿宋" w:eastAsia="仿宋"/>
                <w:sz w:val="28"/>
              </w:rPr>
              <w:t>依据《公安机关实施保安服务管理条例办法》第二十四条规定，要求安保秩序维护人员持有保安员上岗证书。具备公安机关颁发的保安员证。</w:t>
            </w:r>
          </w:p>
          <w:p>
            <w:pPr>
              <w:ind w:firstLine="562"/>
              <w:rPr>
                <w:rFonts w:ascii="仿宋" w:hAnsi="仿宋" w:eastAsia="仿宋"/>
              </w:rPr>
            </w:pPr>
            <w:r>
              <w:rPr>
                <w:rFonts w:ascii="仿宋" w:hAnsi="仿宋" w:eastAsia="仿宋"/>
                <w:b/>
                <w:sz w:val="28"/>
              </w:rPr>
              <w:t>3）监控室人员6名：要求</w:t>
            </w:r>
            <w:r>
              <w:rPr>
                <w:rFonts w:ascii="仿宋" w:hAnsi="仿宋" w:eastAsia="仿宋"/>
                <w:sz w:val="28"/>
              </w:rPr>
              <w:t>①6人须具备公安机关颁发的保安员证，②6人要求持有“中华人民共和国人力资源和社会保障部”颁发的中级或以上建（构）筑物消防员或消防设施操作员资格证。(根据《《消防救援局关于贯彻实施国家职业技能标准消防设施操作员的通知》应急消〔2019〕154号》，如消防设施操作员证有注明职业方向的，其职业方向须为消防设施监控操作)。</w:t>
            </w:r>
          </w:p>
          <w:p>
            <w:pPr>
              <w:ind w:firstLine="562"/>
              <w:rPr>
                <w:rFonts w:ascii="仿宋" w:hAnsi="仿宋" w:eastAsia="仿宋"/>
              </w:rPr>
            </w:pPr>
            <w:r>
              <w:rPr>
                <w:rFonts w:ascii="仿宋" w:hAnsi="仿宋" w:eastAsia="仿宋"/>
                <w:b/>
                <w:sz w:val="28"/>
              </w:rPr>
              <w:t>采购人设置社保记录时效的说明：</w:t>
            </w:r>
            <w:r>
              <w:rPr>
                <w:rFonts w:ascii="仿宋" w:hAnsi="仿宋" w:eastAsia="仿宋"/>
                <w:sz w:val="28"/>
              </w:rPr>
              <w:t>监控室人员需有投标人为其购买开标当日前6个月内任意1个月的社保记录。</w:t>
            </w:r>
          </w:p>
          <w:p>
            <w:pPr>
              <w:ind w:firstLine="562"/>
              <w:rPr>
                <w:rFonts w:ascii="仿宋" w:hAnsi="仿宋" w:eastAsia="仿宋"/>
              </w:rPr>
            </w:pPr>
            <w:r>
              <w:rPr>
                <w:rFonts w:ascii="仿宋" w:hAnsi="仿宋" w:eastAsia="仿宋"/>
                <w:b/>
                <w:sz w:val="28"/>
              </w:rPr>
              <w:t>采购人关于设置本项目情况说明：</w:t>
            </w:r>
            <w:r>
              <w:rPr>
                <w:rFonts w:ascii="仿宋" w:hAnsi="仿宋" w:eastAsia="仿宋"/>
                <w:sz w:val="28"/>
              </w:rPr>
              <w:t>消防监控中心是建筑消防设施的心脏，也是单位日常消防管理的中枢核心，发生火灾时是灭火救援的应急指挥中心。根据《中华人民共和国消防法》及《消防控制室通用技术要求》的有关规定，消防监控室值班人员必须实行双人双岗，持证上岗。因此本项目消防监控室要求配备专职持证上岗人员至少6名。项目范围内人口密集，流动性较大且建筑楼宇范围较大，消防、治安及交通安全是重点工作，消防控制室必须实行每日24小时专人值班制度，每班不少于2人，医院监控室涉及医院整体安保安全，里面有全院的监控视频，需要有专人管理火灾报警与安全防范系统。</w:t>
            </w:r>
          </w:p>
          <w:p>
            <w:pPr>
              <w:ind w:firstLine="562"/>
              <w:rPr>
                <w:rFonts w:ascii="仿宋" w:hAnsi="仿宋" w:eastAsia="仿宋"/>
              </w:rPr>
            </w:pPr>
            <w:r>
              <w:rPr>
                <w:rFonts w:ascii="仿宋" w:hAnsi="仿宋" w:eastAsia="仿宋"/>
                <w:b/>
                <w:sz w:val="28"/>
              </w:rPr>
              <w:t>4）其余普通安保岗位人员</w:t>
            </w:r>
            <w:r>
              <w:rPr>
                <w:rFonts w:hint="eastAsia" w:ascii="仿宋" w:hAnsi="仿宋" w:eastAsia="仿宋"/>
                <w:b/>
                <w:sz w:val="28"/>
              </w:rPr>
              <w:t>67</w:t>
            </w:r>
            <w:r>
              <w:rPr>
                <w:rFonts w:ascii="仿宋" w:hAnsi="仿宋" w:eastAsia="仿宋"/>
                <w:b/>
                <w:sz w:val="28"/>
              </w:rPr>
              <w:t>人（含机动储备岗）：</w:t>
            </w:r>
            <w:r>
              <w:rPr>
                <w:rFonts w:ascii="仿宋" w:hAnsi="仿宋" w:eastAsia="仿宋"/>
                <w:sz w:val="28"/>
              </w:rPr>
              <w:t>要求安保人员具备公安机关颁发的保安员证。</w:t>
            </w:r>
          </w:p>
          <w:p>
            <w:pPr>
              <w:ind w:firstLine="562"/>
              <w:rPr>
                <w:rFonts w:ascii="仿宋" w:hAnsi="仿宋" w:eastAsia="仿宋"/>
              </w:rPr>
            </w:pPr>
            <w:r>
              <w:rPr>
                <w:rFonts w:ascii="仿宋" w:hAnsi="仿宋" w:eastAsia="仿宋"/>
                <w:b/>
                <w:sz w:val="28"/>
              </w:rPr>
              <w:t>采购人关于设置社保记录时效的情况说明：其余普通安保岗位人员</w:t>
            </w:r>
            <w:r>
              <w:rPr>
                <w:rFonts w:ascii="仿宋" w:hAnsi="仿宋" w:eastAsia="仿宋"/>
                <w:sz w:val="28"/>
              </w:rPr>
              <w:t>需有投标人为其购买开标当日前6个月内任意1个月的社保记录。</w:t>
            </w:r>
          </w:p>
          <w:p>
            <w:pPr>
              <w:ind w:firstLine="562"/>
              <w:rPr>
                <w:rFonts w:ascii="仿宋" w:hAnsi="仿宋" w:eastAsia="仿宋"/>
              </w:rPr>
            </w:pPr>
            <w:r>
              <w:rPr>
                <w:rFonts w:ascii="仿宋" w:hAnsi="仿宋" w:eastAsia="仿宋"/>
                <w:b/>
                <w:sz w:val="28"/>
              </w:rPr>
              <w:t>采购人关于设置本项目情况说明</w:t>
            </w:r>
            <w:r>
              <w:rPr>
                <w:rFonts w:ascii="仿宋" w:hAnsi="仿宋" w:eastAsia="仿宋"/>
                <w:sz w:val="28"/>
              </w:rPr>
              <w:t>：根据《国家职业资格目录（2021版）》，依据《公安机关实施保安服务管理条例办法》第二十四条规定，要求安保秩序维护人员持有保安员上岗证书。</w:t>
            </w:r>
          </w:p>
          <w:p>
            <w:pPr>
              <w:ind w:firstLine="562"/>
              <w:rPr>
                <w:rFonts w:ascii="仿宋" w:hAnsi="仿宋" w:eastAsia="仿宋"/>
              </w:rPr>
            </w:pPr>
            <w:r>
              <w:rPr>
                <w:rFonts w:ascii="仿宋" w:hAnsi="仿宋" w:eastAsia="仿宋"/>
                <w:b/>
                <w:sz w:val="28"/>
              </w:rPr>
              <w:t>3、服务团队要求</w:t>
            </w:r>
          </w:p>
          <w:p>
            <w:pPr>
              <w:ind w:firstLine="560"/>
              <w:rPr>
                <w:rFonts w:ascii="仿宋" w:hAnsi="仿宋" w:eastAsia="仿宋"/>
              </w:rPr>
            </w:pPr>
            <w:r>
              <w:rPr>
                <w:rFonts w:ascii="仿宋" w:hAnsi="仿宋" w:eastAsia="仿宋"/>
                <w:sz w:val="28"/>
              </w:rPr>
              <w:t>（1）中标单位与采购单位签订合同后，应立即组织安排相应服务辅助工作。中标单位应按合同规定向采购单位提供符合要求的服务团队。</w:t>
            </w:r>
          </w:p>
          <w:p>
            <w:pPr>
              <w:ind w:firstLine="560"/>
              <w:rPr>
                <w:rFonts w:ascii="仿宋" w:hAnsi="仿宋" w:eastAsia="仿宋"/>
              </w:rPr>
            </w:pPr>
            <w:r>
              <w:rPr>
                <w:rFonts w:ascii="仿宋" w:hAnsi="仿宋" w:eastAsia="仿宋"/>
                <w:sz w:val="28"/>
              </w:rPr>
              <w:t>（2）对不符合清单要求的服务团队实施人员，采购单位有权拒绝接收。根据服务要求，采购单位可推荐适合现场服务辅助人选给中标单位。</w:t>
            </w:r>
          </w:p>
          <w:p>
            <w:pPr>
              <w:ind w:firstLine="560"/>
              <w:rPr>
                <w:rFonts w:ascii="仿宋" w:hAnsi="仿宋" w:eastAsia="仿宋"/>
              </w:rPr>
            </w:pPr>
            <w:r>
              <w:rPr>
                <w:rFonts w:ascii="仿宋" w:hAnsi="仿宋" w:eastAsia="仿宋"/>
                <w:sz w:val="28"/>
              </w:rPr>
              <w:t>（3）中标单位提供的现场服务辅助人员需服从采购单位的安排和管理。采购单位有权要求调换不适合岗位要求的服务辅助人员。中标单位调换服务辅助人员需得到采购单位的同意。</w:t>
            </w:r>
          </w:p>
          <w:p>
            <w:pPr>
              <w:ind w:firstLine="560"/>
              <w:rPr>
                <w:rFonts w:ascii="仿宋" w:hAnsi="仿宋" w:eastAsia="仿宋"/>
              </w:rPr>
            </w:pPr>
            <w:r>
              <w:rPr>
                <w:rFonts w:ascii="仿宋" w:hAnsi="仿宋" w:eastAsia="仿宋"/>
                <w:sz w:val="28"/>
              </w:rPr>
              <w:t>（4）工作时间：全体现场服务辅助人员工作时间由采购单位根据国家有关规定及实际工作需要具体安排，其他团队实施人员由中标单位具体安排。</w:t>
            </w:r>
          </w:p>
          <w:p>
            <w:pPr>
              <w:ind w:firstLine="562"/>
              <w:rPr>
                <w:rFonts w:ascii="仿宋" w:hAnsi="仿宋" w:eastAsia="仿宋"/>
              </w:rPr>
            </w:pPr>
            <w:r>
              <w:rPr>
                <w:rFonts w:ascii="仿宋" w:hAnsi="仿宋" w:eastAsia="仿宋"/>
                <w:b/>
                <w:sz w:val="28"/>
              </w:rPr>
              <w:t>（5）服务责任</w:t>
            </w:r>
          </w:p>
          <w:p>
            <w:pPr>
              <w:ind w:firstLine="560"/>
              <w:rPr>
                <w:rFonts w:ascii="仿宋" w:hAnsi="仿宋" w:eastAsia="仿宋"/>
              </w:rPr>
            </w:pPr>
            <w:r>
              <w:rPr>
                <w:rFonts w:ascii="仿宋" w:hAnsi="仿宋" w:eastAsia="仿宋"/>
                <w:sz w:val="28"/>
              </w:rPr>
              <w:t>A、因服务辅助人员工作失职、故意行为、违法犯罪行为造成采购单位经济损失的，中标单位须协助采购单位对服务辅助人员进行处理，如因中标单位自身原因导致纠纷扩大或未能减小采购单位相关损失的，由中标单位承担相应责任；因中标单位自身原因所引发的一切纠纷，由中标单位负完全责任。</w:t>
            </w:r>
          </w:p>
          <w:p>
            <w:pPr>
              <w:ind w:firstLine="560"/>
              <w:rPr>
                <w:rFonts w:ascii="仿宋" w:hAnsi="仿宋" w:eastAsia="仿宋"/>
              </w:rPr>
            </w:pPr>
            <w:r>
              <w:rPr>
                <w:rFonts w:ascii="仿宋" w:hAnsi="仿宋" w:eastAsia="仿宋"/>
                <w:sz w:val="28"/>
              </w:rPr>
              <w:t>B、中标单位根据采购单位需求提供的现场服务辅助人员，服务辅助人员按照采购单位规章制度和相关岗位职责开展工作。</w:t>
            </w:r>
          </w:p>
          <w:p>
            <w:pPr>
              <w:ind w:firstLine="560"/>
              <w:rPr>
                <w:rFonts w:ascii="仿宋" w:hAnsi="仿宋" w:eastAsia="仿宋"/>
              </w:rPr>
            </w:pPr>
            <w:r>
              <w:rPr>
                <w:rFonts w:ascii="仿宋" w:hAnsi="仿宋" w:eastAsia="仿宋"/>
                <w:sz w:val="28"/>
              </w:rPr>
              <w:t>C、中标单位负责服务团队所有实施人员的人事、劳资、社会保险、基础培训等人事劳资管理工作，并提供为服务团队实施人员办理劳动用工手续（签订劳动合同等）、结算发放工资、发放经济补偿金、缴纳社会保险、缴存公积金、处理保险理赔、管理人事档案、提供员工培训等方面的管理服务。</w:t>
            </w:r>
          </w:p>
          <w:p>
            <w:pPr>
              <w:ind w:firstLine="560"/>
              <w:rPr>
                <w:rFonts w:ascii="仿宋" w:hAnsi="仿宋" w:eastAsia="仿宋"/>
              </w:rPr>
            </w:pPr>
            <w:r>
              <w:rPr>
                <w:rFonts w:ascii="仿宋" w:hAnsi="仿宋" w:eastAsia="仿宋"/>
                <w:sz w:val="28"/>
              </w:rPr>
              <w:t>D、服务团队实施人员与中标单位存在劳动法律关系（包括劳动合同关系、工资保险关系和劳动用工手续等），中标单位为用工单位，服务辅助人员与采购单位只存在工作管理关系，不存在劳动法律关系。</w:t>
            </w:r>
          </w:p>
          <w:p>
            <w:pPr>
              <w:ind w:firstLine="560"/>
              <w:rPr>
                <w:rFonts w:ascii="仿宋" w:hAnsi="仿宋" w:eastAsia="仿宋"/>
              </w:rPr>
            </w:pPr>
            <w:r>
              <w:rPr>
                <w:rFonts w:ascii="仿宋" w:hAnsi="仿宋" w:eastAsia="仿宋"/>
                <w:sz w:val="28"/>
              </w:rPr>
              <w:t>E、服务团队实施人员入职后，如采购单位需要，中标单位有义务及时向采购单位提供服务团队实施人员有关资料，包括个人信息、体检表、劳动合同、社会保险证明、学历证明等个人资料，采购单位承诺不随意对外泄露。</w:t>
            </w:r>
          </w:p>
          <w:p>
            <w:pPr>
              <w:ind w:firstLine="560"/>
              <w:rPr>
                <w:rFonts w:ascii="仿宋" w:hAnsi="仿宋" w:eastAsia="仿宋"/>
              </w:rPr>
            </w:pPr>
            <w:r>
              <w:rPr>
                <w:rFonts w:ascii="仿宋" w:hAnsi="仿宋" w:eastAsia="仿宋"/>
                <w:sz w:val="28"/>
              </w:rPr>
              <w:t>F、中标单位管理人员应定期与采购单位就服务团队实施人员的品德、技能、考勤、业绩等方面的相关信息进行沟通交流并交换意见。及时调查掌握服务团队实施人员的异常反应，对有特殊困难的服务辅助人员给予必要的关怀，及时处理采购单位与服务团队实施人员之间的管理矛盾。</w:t>
            </w:r>
          </w:p>
          <w:p>
            <w:pPr>
              <w:ind w:firstLine="560"/>
              <w:rPr>
                <w:rFonts w:ascii="仿宋" w:hAnsi="仿宋" w:eastAsia="仿宋"/>
              </w:rPr>
            </w:pPr>
            <w:r>
              <w:rPr>
                <w:rFonts w:ascii="仿宋" w:hAnsi="仿宋" w:eastAsia="仿宋"/>
                <w:sz w:val="28"/>
              </w:rPr>
              <w:t>G、中标单位应经常性对服务团队实施人员进行职业道德教育，监督服务团队实施人员执行采购单位规章制度，协助采购单位处理违规违法人员。</w:t>
            </w:r>
          </w:p>
          <w:p>
            <w:pPr>
              <w:ind w:firstLine="700"/>
              <w:rPr>
                <w:rFonts w:ascii="仿宋" w:hAnsi="仿宋" w:eastAsia="仿宋"/>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rPr>
                <w:rFonts w:ascii="仿宋" w:hAnsi="仿宋" w:eastAsia="仿宋"/>
              </w:rPr>
            </w:pPr>
            <w:r>
              <w:rPr>
                <w:rFonts w:ascii="仿宋" w:hAnsi="仿宋" w:eastAsia="仿宋"/>
              </w:rPr>
              <w:t>说明</w:t>
            </w:r>
          </w:p>
        </w:tc>
        <w:tc>
          <w:tcPr>
            <w:tcW w:w="6537" w:type="dxa"/>
            <w:gridSpan w:val="2"/>
          </w:tcPr>
          <w:p>
            <w:pPr>
              <w:jc w:val="left"/>
              <w:rPr>
                <w:rFonts w:ascii="仿宋" w:hAnsi="仿宋" w:eastAsia="仿宋"/>
              </w:rPr>
            </w:pPr>
            <w:r>
              <w:rPr>
                <w:rFonts w:ascii="仿宋" w:hAnsi="仿宋" w:eastAsia="仿宋"/>
              </w:rPr>
              <w:t>打“★”号条款为实质性条款，若有任何一条负偏离或不满足则导致投标无效。</w:t>
            </w:r>
            <w:r>
              <w:rPr>
                <w:rFonts w:ascii="仿宋" w:hAnsi="仿宋" w:eastAsia="仿宋"/>
              </w:rPr>
              <w:br w:type="textWrapping"/>
            </w:r>
            <w:r>
              <w:rPr>
                <w:rFonts w:ascii="仿宋" w:hAnsi="仿宋" w:eastAsia="仿宋"/>
              </w:rPr>
              <w:t>打“▲”号条款为重要技术参数，若有部分“▲”条款未响应或不满足，将导致其响应性评审加重扣分，但不作为无效投标条款。</w:t>
            </w:r>
          </w:p>
        </w:tc>
      </w:tr>
    </w:tbl>
    <w:p>
      <w:pPr>
        <w:rPr>
          <w:rFonts w:ascii="仿宋" w:hAnsi="仿宋" w:eastAsia="仿宋"/>
        </w:rPr>
      </w:pPr>
    </w:p>
    <w:p>
      <w:pPr>
        <w:rPr>
          <w:rFonts w:ascii="仿宋" w:hAnsi="仿宋" w:eastAsia="仿宋"/>
        </w:rPr>
      </w:pPr>
    </w:p>
    <w:p>
      <w:pPr>
        <w:jc w:val="both"/>
        <w:rPr>
          <w:rFonts w:ascii="仿宋" w:hAnsi="仿宋" w:eastAsia="仿宋"/>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A8202C"/>
    <w:multiLevelType w:val="multilevel"/>
    <w:tmpl w:val="5EA8202C"/>
    <w:lvl w:ilvl="0" w:tentative="0">
      <w:start w:val="1"/>
      <w:numFmt w:val="decimal"/>
      <w:lvlText w:val="%1."/>
      <w:lvlJc w:val="left"/>
      <w:pPr>
        <w:ind w:left="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3B52B8D"/>
    <w:rsid w:val="000A32C3"/>
    <w:rsid w:val="000A6D5D"/>
    <w:rsid w:val="00157C23"/>
    <w:rsid w:val="001A6E9E"/>
    <w:rsid w:val="001B4082"/>
    <w:rsid w:val="001E63C8"/>
    <w:rsid w:val="00200B8D"/>
    <w:rsid w:val="002866B7"/>
    <w:rsid w:val="00381DDD"/>
    <w:rsid w:val="004A599A"/>
    <w:rsid w:val="004B6103"/>
    <w:rsid w:val="00517966"/>
    <w:rsid w:val="00541A14"/>
    <w:rsid w:val="00541B57"/>
    <w:rsid w:val="006A3935"/>
    <w:rsid w:val="00790995"/>
    <w:rsid w:val="008376BC"/>
    <w:rsid w:val="008A067A"/>
    <w:rsid w:val="008B3EE1"/>
    <w:rsid w:val="00965B5A"/>
    <w:rsid w:val="00A53019"/>
    <w:rsid w:val="00B3709E"/>
    <w:rsid w:val="00B669E7"/>
    <w:rsid w:val="00BA06FD"/>
    <w:rsid w:val="00BF672D"/>
    <w:rsid w:val="00C60E1D"/>
    <w:rsid w:val="00C61E10"/>
    <w:rsid w:val="00CA4A8B"/>
    <w:rsid w:val="00D22850"/>
    <w:rsid w:val="00D9354A"/>
    <w:rsid w:val="00E535C7"/>
    <w:rsid w:val="00E97051"/>
    <w:rsid w:val="00EA2CBE"/>
    <w:rsid w:val="00ED5E07"/>
    <w:rsid w:val="177F50ED"/>
    <w:rsid w:val="53B52B8D"/>
    <w:rsid w:val="588251BD"/>
    <w:rsid w:val="77F79321"/>
    <w:rsid w:val="BBBF77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 w:type="paragraph" w:customStyle="1" w:styleId="8">
    <w:name w:val="Table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19"/>
      <w:szCs w:val="19"/>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relations xmlns="http://www.yonyou.com/relation"/>
</file>

<file path=customXml/item3.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01B3F0-44D9-49E0-9050-F33C3601EC36}">
  <ds:schemaRefs/>
</ds:datastoreItem>
</file>

<file path=customXml/itemProps3.xml><?xml version="1.0" encoding="utf-8"?>
<ds:datastoreItem xmlns:ds="http://schemas.openxmlformats.org/officeDocument/2006/customXml" ds:itemID="{DA05BE91-92B6-49B5-A700-C31B080E5A8E}">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62</Pages>
  <Words>4857</Words>
  <Characters>27687</Characters>
  <Lines>230</Lines>
  <Paragraphs>64</Paragraphs>
  <TotalTime>137</TotalTime>
  <ScaleCrop>false</ScaleCrop>
  <LinksUpToDate>false</LinksUpToDate>
  <CharactersWithSpaces>32480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Administrator</cp:lastModifiedBy>
  <dcterms:modified xsi:type="dcterms:W3CDTF">2025-03-03T07:08:43Z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