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2023年秋季学期职工幼儿托育服务项目需求书</w:t>
      </w:r>
    </w:p>
    <w:p>
      <w:pPr>
        <w:spacing w:line="44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、项目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概况</w:t>
      </w:r>
    </w:p>
    <w:tbl>
      <w:tblPr>
        <w:tblStyle w:val="5"/>
        <w:tblpPr w:leftFromText="180" w:rightFromText="180" w:vertAnchor="page" w:horzAnchor="page" w:tblpX="2312" w:tblpY="2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230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shd w:val="clear" w:color="auto" w:fill="FB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shd w:val="clear" w:color="auto" w:fill="FBFDFE"/>
                <w:vertAlign w:val="baseline"/>
                <w:lang w:val="en-US" w:eastAsia="zh-CN"/>
              </w:rPr>
              <w:t>项目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shd w:val="clear" w:color="auto" w:fill="FBFDF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shd w:val="clear" w:color="auto" w:fill="FBFDFE"/>
                <w:vertAlign w:val="baseline"/>
                <w:lang w:eastAsia="zh-CN"/>
              </w:rPr>
              <w:t>服务期限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shd w:val="clear" w:color="auto" w:fill="FBFDF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2023年秋季学期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BFDF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职工幼儿托育服务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BFDF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1学期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BFDF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（提供集体团购价，职工自付）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二、项目内容及要求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为方便医院职工照顾18个月至36个月的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，现就该项目承招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资质齐全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成熟且优质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的、承担过3岁以下幼儿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看护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服务的合作单位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提供托育服务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场地和实施设备配置：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由投标人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负责提供托育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应确保托育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配备符合婴幼儿月龄特点的各项设施设备，并符合国家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《托儿所幼儿园建筑设计规范（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GJG39-2019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）》、《托育机构设置标准（试行）》、《托育机构管理规范（试行）》及《托育机构消防安全指南（试行）》等相关标准规范要求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。同时需结合其托育服务理念及课程特色，配备相关的设施设备，含幼儿家具、室内教玩具、办公家具等的软装配置。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投标人需提交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进行核验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（办理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托育服务相关工商核准登记、托育备案等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资质证明资料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：2023年秋季学期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（截至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2024年春节前夕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办班形式和规模：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班型设置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满足国家托育机构班型设置要求。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采用全托形式，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因医疗行业特殊性，适当放宽接送时间，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即工作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（除双休日与法定节假日外）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-18:00（若延长接送时间需收费请在投标文件中具体列明）。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招录对象：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只接收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，具体招录名单由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采购人收集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；在办理招录手续时，应提供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的出具的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证明，否则，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有权拒绝招录，并且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需保管好证明备查，如私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作出处罚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中标人提供集体团购价（该价格包含保教费、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注册费、餐费等一切需要采购人职工支付的费用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），由采购人职工自行支付。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餐点服务：参加托幼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幼儿的午餐及上下午点心由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中标人负责提供，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餐费由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，食品安全责任由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人员配备：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在实际经营活动中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至少需配备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名专职的幼教教师（有教师资格证），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名保育员（有上岗证），托育机构管理人员1名，专职安保人员及保洁人员各1名。以上拟派人员需在投标文件中有明确的个人信息及相应证件复印件。所有人员薪酬、社保等全部支出均由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自行负责，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要对投标文件中安排的人员进行替换，需提前7天向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提出申请，并上交新替换人员的资格信息，待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确认同意后，才可替换，否则视为违约，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有权取消合同并对合作单位作出处罚。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所有从业人员需身心健康，无不良记录（正式投入工作前需向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代表提供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院出具的体检报告，且每年需在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院体检一次并向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出具每年的最新体检报告，体检费用由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人员配置具体要求：</w:t>
      </w:r>
    </w:p>
    <w:tbl>
      <w:tblPr>
        <w:tblStyle w:val="4"/>
        <w:tblpPr w:leftFromText="180" w:rightFromText="180" w:vertAnchor="text" w:horzAnchor="page" w:tblpX="1882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62"/>
        <w:gridCol w:w="2642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职务名称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配置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职责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托育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机构管理员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负责中心的日常管理，带领团队完成园区的招生、保育、教学、家园沟通等运营管理。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周岁以下，有大专以上学历证书，★有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教师资格证或保育员证等相关证书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、从事儿童保育教育或卫生健康等相关工作5年以上的经历证明。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负责幼儿日常照料、教学组织实施工作等。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幼师证或学前教育专业毕业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保育员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辅助幼儿教师做好照料、健康管理、传染病管理等工作，做好院区卫生工作。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保育员证或育婴证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，有婴幼儿养育照护经验。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安保人员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负责中心的安保工作，接送期间秩序维护等。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保洁人员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负责中心的卫生清洁消毒等工作。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标注“★”的相关证书或资料，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采购人有权对上述人员相关证书及资料原件进行核验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投标人对所提供的全部资料的真实性承担法律责任。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投标单位需在投标文件中编制详实、可行的托育计划。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根据幼儿入托实际情况，做好幼儿照护服务工作，制定科学、合理的教养方案。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根据班级幼儿情况，制定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教学计划，并为每位儿童建立完整的教育档案，做好档案管理工作。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教职人员负责儿童教育、教学和活动组织，因材施教提高儿童生活自理能力和技能，增强儿童健康体魄发展。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教职人员必须采取积极有效的措施防范安全事故的发生，保障幼儿活动安全，要有相关应急预案。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教职人员必须做好疫情防控措施。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11、责任承担：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托育中心所有责任（包括安全责任）均由中标经营单位承担，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实行监督职能。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12、安全责任要求：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需全权负责安全责任（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需提供承诺），相关教学用具安全责任，不可抗力因素除外，具体包括：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须做好教学活动区域内的卫生和安全管理工作，服务对象在服务期间发生走失、意外伤害等事故由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须做好服务对象在外出活动中的安全管理工作，在服务期间发生走失、意外伤害等事故由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本项目合同期限为自合同签订之日起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2023年秋季学期结束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58566BBC"/>
    <w:rsid w:val="09EE0F0C"/>
    <w:rsid w:val="0F825701"/>
    <w:rsid w:val="16DC407B"/>
    <w:rsid w:val="35A804B8"/>
    <w:rsid w:val="3DD24078"/>
    <w:rsid w:val="4E217FEA"/>
    <w:rsid w:val="58566BBC"/>
    <w:rsid w:val="674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2023-11-10T00:52:00Z</dcterms:created>
  <dc:creator>李欣玮</dc:creator>
  <cp:lastModifiedBy>李欣玮</cp:lastModifiedBy>
  <dcterms:modified xsi:type="dcterms:W3CDTF">2023-11-10T08:48:12Z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C93D178AC4DC44B9B677260AF4850E46_11</vt:lpwstr>
  </property>
</Properties>
</file>